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674C4" w:rsidRDefault="00E674C4">
      <w:pPr>
        <w:pBdr>
          <w:bottom w:val="single" w:sz="6" w:space="1" w:color="auto"/>
        </w:pBdr>
        <w:rPr>
          <w:rFonts w:ascii="Times New Roman" w:hAnsi="Times New Roman"/>
          <w:sz w:val="28"/>
        </w:rPr>
      </w:pPr>
      <w:r w:rsidRPr="00E674C4">
        <w:rPr>
          <w:rFonts w:ascii="Times New Roman" w:hAnsi="Times New Roman"/>
          <w:sz w:val="28"/>
        </w:rPr>
        <w:t>The MacDonalds are Simple</w:t>
      </w:r>
    </w:p>
    <w:p w:rsidR="00E674C4" w:rsidRDefault="00E674C4" w:rsidP="00E674C4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There are settings of this tune in the following manuscript sources:</w:t>
      </w:r>
    </w:p>
    <w:p w:rsidR="00316670" w:rsidRDefault="00316670" w:rsidP="00E674C4">
      <w:pPr>
        <w:spacing w:after="0"/>
        <w:rPr>
          <w:rFonts w:ascii="Times New Roman" w:hAnsi="Times New Roman"/>
          <w:b/>
        </w:rPr>
      </w:pPr>
      <w:r w:rsidRPr="00472493">
        <w:rPr>
          <w:bCs/>
        </w:rPr>
        <w:t>--</w:t>
      </w:r>
      <w:r>
        <w:rPr>
          <w:b/>
        </w:rPr>
        <w:t>Colin Mór Campbell</w:t>
      </w:r>
      <w:r>
        <w:t>’s “Nether Lorn Canntaireachd”, ii, 42-5</w:t>
      </w:r>
      <w:r w:rsidR="00C83225">
        <w:t xml:space="preserve"> (with the title </w:t>
      </w:r>
      <w:r w:rsidR="00C83225">
        <w:rPr>
          <w:rFonts w:ascii="匀礀洀戀漀氀" w:hAnsi="匀礀洀戀漀氀"/>
        </w:rPr>
        <w:t>“</w:t>
      </w:r>
      <w:r w:rsidR="00C83225">
        <w:t>Clandonniel Sochaach”);</w:t>
      </w:r>
    </w:p>
    <w:p w:rsidR="000C184D" w:rsidRPr="000C184D" w:rsidRDefault="000C184D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Angus MacKay</w:t>
      </w:r>
      <w:r>
        <w:rPr>
          <w:rFonts w:ascii="Times New Roman" w:hAnsi="Times New Roman"/>
        </w:rPr>
        <w:t>’s MS, ii, 103-4</w:t>
      </w:r>
      <w:r w:rsidR="007565DF">
        <w:rPr>
          <w:rFonts w:ascii="Times New Roman" w:hAnsi="Times New Roman"/>
        </w:rPr>
        <w:t xml:space="preserve"> (and in the so-called “Kintarbert MS”</w:t>
      </w:r>
      <w:r w:rsidR="00D45F71">
        <w:rPr>
          <w:rFonts w:ascii="Times New Roman" w:hAnsi="Times New Roman"/>
        </w:rPr>
        <w:t>, ff.45-6);</w:t>
      </w:r>
      <w:r w:rsidR="007565DF">
        <w:rPr>
          <w:rFonts w:ascii="Times New Roman" w:hAnsi="Times New Roman"/>
        </w:rPr>
        <w:t xml:space="preserve"> </w:t>
      </w:r>
    </w:p>
    <w:p w:rsidR="00C34A9B" w:rsidRPr="00C34A9B" w:rsidRDefault="00C34A9B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Colin Cameron</w:t>
      </w:r>
      <w:r>
        <w:rPr>
          <w:rFonts w:ascii="Times New Roman" w:hAnsi="Times New Roman"/>
        </w:rPr>
        <w:t>’s MS, ff.136-7;</w:t>
      </w:r>
    </w:p>
    <w:p w:rsidR="00272A1D" w:rsidRPr="00272A1D" w:rsidRDefault="00272A1D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Duncan Campbell of Foss</w:t>
      </w:r>
      <w:r>
        <w:rPr>
          <w:rFonts w:ascii="Times New Roman" w:hAnsi="Times New Roman"/>
        </w:rPr>
        <w:t>’s MS, ff.52-4;</w:t>
      </w:r>
    </w:p>
    <w:p w:rsidR="00272A1D" w:rsidRPr="00272A1D" w:rsidRDefault="00272A1D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Uilleam Ross</w:t>
      </w:r>
      <w:r>
        <w:rPr>
          <w:rFonts w:ascii="Times New Roman" w:hAnsi="Times New Roman"/>
        </w:rPr>
        <w:t>’s MS, ff.128-9;</w:t>
      </w:r>
    </w:p>
    <w:p w:rsidR="009E1C10" w:rsidRDefault="00272A1D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D. S. MacDonald</w:t>
      </w:r>
      <w:r>
        <w:rPr>
          <w:rFonts w:ascii="Times New Roman" w:hAnsi="Times New Roman"/>
        </w:rPr>
        <w:t>’s MS, ii, 68-9;</w:t>
      </w:r>
    </w:p>
    <w:p w:rsidR="00272A1D" w:rsidRPr="00272A1D" w:rsidRDefault="009E1C10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 w:rsidRPr="006C144F">
        <w:rPr>
          <w:rFonts w:ascii="Times New Roman" w:hAnsi="Times New Roman"/>
          <w:b/>
        </w:rPr>
        <w:t>John MacDougall Gillies</w:t>
      </w:r>
      <w:r>
        <w:rPr>
          <w:rFonts w:ascii="Times New Roman" w:hAnsi="Times New Roman"/>
        </w:rPr>
        <w:t>’s MS, ff.13-14;</w:t>
      </w:r>
    </w:p>
    <w:p w:rsidR="006C144F" w:rsidRDefault="00E674C4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>David Glen</w:t>
      </w:r>
      <w:r>
        <w:rPr>
          <w:rFonts w:ascii="Times New Roman" w:hAnsi="Times New Roman"/>
        </w:rPr>
        <w:t>’s MS, ff.47-9;</w:t>
      </w:r>
    </w:p>
    <w:p w:rsidR="006C144F" w:rsidRDefault="006C144F" w:rsidP="00E674C4">
      <w:pPr>
        <w:spacing w:after="0"/>
        <w:rPr>
          <w:rFonts w:ascii="Times New Roman" w:hAnsi="Times New Roman"/>
        </w:rPr>
      </w:pPr>
    </w:p>
    <w:p w:rsidR="006C144F" w:rsidRDefault="006C144F" w:rsidP="00E674C4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and in</w:t>
      </w:r>
      <w:r w:rsidR="00EC4F2A">
        <w:rPr>
          <w:rFonts w:ascii="Times New Roman" w:hAnsi="Times New Roman"/>
        </w:rPr>
        <w:t xml:space="preserve"> the following published source</w:t>
      </w:r>
      <w:r>
        <w:rPr>
          <w:rFonts w:ascii="Times New Roman" w:hAnsi="Times New Roman"/>
        </w:rPr>
        <w:t>:</w:t>
      </w:r>
    </w:p>
    <w:p w:rsidR="00057016" w:rsidRDefault="00057016" w:rsidP="00E674C4">
      <w:pPr>
        <w:spacing w:after="0"/>
        <w:rPr>
          <w:rFonts w:ascii="Times New Roman" w:hAnsi="Times New Roman"/>
        </w:rPr>
      </w:pPr>
      <w:r w:rsidRPr="00472493">
        <w:rPr>
          <w:rFonts w:ascii="Times New Roman" w:hAnsi="Times New Roman"/>
          <w:bCs/>
        </w:rPr>
        <w:t>--</w:t>
      </w:r>
      <w:r>
        <w:rPr>
          <w:rFonts w:ascii="Times New Roman" w:hAnsi="Times New Roman"/>
          <w:b/>
        </w:rPr>
        <w:t xml:space="preserve">C. S. </w:t>
      </w:r>
      <w:r w:rsidRPr="00707215">
        <w:rPr>
          <w:rFonts w:ascii="Times New Roman" w:hAnsi="Times New Roman"/>
          <w:b/>
        </w:rPr>
        <w:t>Thomason</w:t>
      </w:r>
      <w:r>
        <w:rPr>
          <w:rFonts w:ascii="Times New Roman" w:hAnsi="Times New Roman"/>
        </w:rPr>
        <w:t xml:space="preserve">, </w:t>
      </w:r>
      <w:r>
        <w:rPr>
          <w:rFonts w:ascii="Times New Roman" w:hAnsi="Times New Roman"/>
          <w:i/>
        </w:rPr>
        <w:t xml:space="preserve">Ceol Mor, </w:t>
      </w:r>
      <w:r>
        <w:rPr>
          <w:rFonts w:ascii="Times New Roman" w:hAnsi="Times New Roman"/>
        </w:rPr>
        <w:t>p.</w:t>
      </w:r>
      <w:r w:rsidRPr="00057016">
        <w:rPr>
          <w:rFonts w:ascii="Times New Roman" w:hAnsi="Times New Roman"/>
        </w:rPr>
        <w:t>338</w:t>
      </w:r>
      <w:r w:rsidR="000831C7">
        <w:rPr>
          <w:rFonts w:ascii="Times New Roman" w:hAnsi="Times New Roman"/>
        </w:rPr>
        <w:t>.</w:t>
      </w:r>
    </w:p>
    <w:p w:rsidR="00360940" w:rsidRDefault="00360940" w:rsidP="00E674C4">
      <w:pPr>
        <w:spacing w:after="0"/>
        <w:rPr>
          <w:b/>
        </w:rPr>
      </w:pPr>
    </w:p>
    <w:p w:rsidR="0037508D" w:rsidRPr="0037508D" w:rsidRDefault="0037508D" w:rsidP="00E674C4">
      <w:pPr>
        <w:spacing w:after="0"/>
      </w:pPr>
      <w:r>
        <w:t xml:space="preserve">This tune is widely diffused in the scribal record, but interestingly less so in the published one, </w:t>
      </w:r>
      <w:r w:rsidR="0030767A">
        <w:t xml:space="preserve">although </w:t>
      </w:r>
      <w:r>
        <w:t xml:space="preserve">many Victorian master pipers seem to have thought it worthwhile to record this tune.  </w:t>
      </w:r>
    </w:p>
    <w:p w:rsidR="00D21A2F" w:rsidRDefault="00D21A2F" w:rsidP="00E674C4">
      <w:pPr>
        <w:spacing w:after="0"/>
        <w:rPr>
          <w:b/>
        </w:rPr>
      </w:pPr>
    </w:p>
    <w:p w:rsidR="00771F66" w:rsidRDefault="00771F66" w:rsidP="00E674C4">
      <w:pPr>
        <w:spacing w:after="0"/>
      </w:pPr>
      <w:r>
        <w:rPr>
          <w:b/>
        </w:rPr>
        <w:t xml:space="preserve">Colin Campbell </w:t>
      </w:r>
      <w:r>
        <w:t xml:space="preserve">sets the </w:t>
      </w:r>
      <w:r w:rsidR="00472493">
        <w:t>piece</w:t>
      </w:r>
      <w:r>
        <w:t xml:space="preserve"> like this:</w:t>
      </w:r>
    </w:p>
    <w:p w:rsidR="00771F66" w:rsidRDefault="00771F66" w:rsidP="00E674C4">
      <w:pPr>
        <w:spacing w:after="0"/>
      </w:pPr>
    </w:p>
    <w:p w:rsidR="00167363" w:rsidRDefault="00FB5067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4904819" cy="6707090"/>
            <wp:effectExtent l="25400" t="0" r="0" b="0"/>
            <wp:docPr id="1" name="Picture 0" descr="Vol 2 p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 2 p.42.jpg"/>
                    <pic:cNvPicPr/>
                  </pic:nvPicPr>
                  <pic:blipFill>
                    <a:blip r:embed="rId4"/>
                    <a:srcRect t="18513"/>
                    <a:stretch>
                      <a:fillRect/>
                    </a:stretch>
                  </pic:blipFill>
                  <pic:spPr>
                    <a:xfrm>
                      <a:off x="0" y="0"/>
                      <a:ext cx="4904819" cy="670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363" w:rsidRDefault="00167363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163185" cy="8229600"/>
            <wp:effectExtent l="25400" t="0" r="0" b="0"/>
            <wp:docPr id="2" name="Picture 1" descr="Vol 2 p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 2 p.43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5F0" w:rsidRDefault="0031736E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4906645" cy="8229600"/>
            <wp:effectExtent l="25400" t="0" r="0" b="0"/>
            <wp:docPr id="3" name="Picture 2" descr="Vol 2 p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 2 p.4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002" w:rsidRDefault="001B65F0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036794" cy="1333824"/>
            <wp:effectExtent l="25400" t="0" r="0" b="0"/>
            <wp:docPr id="4" name="Picture 3" descr="Vol 2 p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 2 p.45.jpg"/>
                    <pic:cNvPicPr/>
                  </pic:nvPicPr>
                  <pic:blipFill>
                    <a:blip r:embed="rId7"/>
                    <a:srcRect b="83793"/>
                    <a:stretch>
                      <a:fillRect/>
                    </a:stretch>
                  </pic:blipFill>
                  <pic:spPr>
                    <a:xfrm>
                      <a:off x="0" y="0"/>
                      <a:ext cx="5036794" cy="133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4E8" w:rsidRDefault="003C44E8" w:rsidP="00E674C4">
      <w:pPr>
        <w:spacing w:after="0"/>
      </w:pPr>
    </w:p>
    <w:p w:rsidR="00375695" w:rsidRDefault="006A6A64" w:rsidP="00E674C4">
      <w:pPr>
        <w:spacing w:after="0"/>
      </w:pPr>
      <w:r>
        <w:t xml:space="preserve">The reader will note the </w:t>
      </w:r>
      <w:r w:rsidR="00A578DA">
        <w:t>seemingly</w:t>
      </w:r>
      <w:r w:rsidR="00585E8D">
        <w:t xml:space="preserve"> </w:t>
      </w:r>
      <w:r>
        <w:t>redundant syllable “hinotrao” towards the end of the first line of the ground</w:t>
      </w:r>
      <w:r w:rsidR="00BA4F7E">
        <w:t>, and again in bar four of line three</w:t>
      </w:r>
      <w:r>
        <w:t xml:space="preserve">.  </w:t>
      </w:r>
      <w:r w:rsidR="00585E8D">
        <w:t>The variations are extremely regular</w:t>
      </w:r>
      <w:r w:rsidR="0006681B">
        <w:t xml:space="preserve"> and do not reflect this expression</w:t>
      </w:r>
      <w:r w:rsidR="00585E8D">
        <w:t xml:space="preserve">, so this </w:t>
      </w:r>
      <w:r w:rsidR="00EF521B">
        <w:t>could</w:t>
      </w:r>
      <w:r w:rsidR="00585E8D">
        <w:t xml:space="preserve"> be </w:t>
      </w:r>
      <w:r w:rsidR="00EF521B">
        <w:t xml:space="preserve">a </w:t>
      </w:r>
      <w:r w:rsidR="00585E8D">
        <w:t>deliberate</w:t>
      </w:r>
      <w:r w:rsidR="00AA0D8A">
        <w:t xml:space="preserve"> </w:t>
      </w:r>
      <w:r w:rsidR="00EF521B">
        <w:t>exaggeration</w:t>
      </w:r>
      <w:r w:rsidR="00585E8D">
        <w:t xml:space="preserve">, a satirical indication of the </w:t>
      </w:r>
      <w:r w:rsidR="000805E2">
        <w:t>gullible “</w:t>
      </w:r>
      <w:r w:rsidR="00585E8D">
        <w:t>soc</w:t>
      </w:r>
      <w:r w:rsidR="006A49F2">
        <w:t>har</w:t>
      </w:r>
      <w:r w:rsidR="000805E2">
        <w:t xml:space="preserve">ach” qualities imputed to </w:t>
      </w:r>
      <w:r w:rsidR="00585E8D">
        <w:t>the MacDona</w:t>
      </w:r>
      <w:r w:rsidR="006A49F2">
        <w:t>l</w:t>
      </w:r>
      <w:r w:rsidR="00585E8D">
        <w:t xml:space="preserve">ds.  </w:t>
      </w:r>
      <w:r>
        <w:t xml:space="preserve">It </w:t>
      </w:r>
      <w:r w:rsidR="006A1CE6">
        <w:t>may be worth noting too</w:t>
      </w:r>
      <w:r>
        <w:t xml:space="preserve"> that in the third bar of line one</w:t>
      </w:r>
      <w:r w:rsidR="001071A9">
        <w:t xml:space="preserve"> </w:t>
      </w:r>
      <w:r>
        <w:t>the melodic line descends to low A rather than low G</w:t>
      </w:r>
      <w:r w:rsidR="00AA0D8A">
        <w:t>, and that the tune does not go down to low G at all in the variations</w:t>
      </w:r>
      <w:r>
        <w:t xml:space="preserve">.   </w:t>
      </w:r>
      <w:r w:rsidR="00FA373C">
        <w:t xml:space="preserve">Notable too is the absence of the pendulum movement we see in some of the later scores.  </w:t>
      </w:r>
      <w:r w:rsidRPr="00375695">
        <w:rPr>
          <w:b/>
        </w:rPr>
        <w:t>Colin Campbell</w:t>
      </w:r>
      <w:r>
        <w:t xml:space="preserve"> </w:t>
      </w:r>
      <w:r w:rsidR="001F4748">
        <w:t>organises</w:t>
      </w:r>
      <w:r>
        <w:t xml:space="preserve"> the </w:t>
      </w:r>
      <w:r w:rsidR="001071A9">
        <w:t>piece</w:t>
      </w:r>
      <w:r>
        <w:t xml:space="preserve"> as follows:</w:t>
      </w:r>
      <w:r w:rsidR="006F7784">
        <w:t xml:space="preserve"> </w:t>
      </w:r>
    </w:p>
    <w:p w:rsidR="00375695" w:rsidRDefault="00375695" w:rsidP="00E674C4">
      <w:pPr>
        <w:spacing w:after="0"/>
      </w:pPr>
    </w:p>
    <w:p w:rsidR="009E19FE" w:rsidRDefault="006F7784" w:rsidP="00E674C4">
      <w:pPr>
        <w:spacing w:after="0"/>
      </w:pPr>
      <w:r>
        <w:t xml:space="preserve">ground; </w:t>
      </w:r>
    </w:p>
    <w:p w:rsidR="009E19FE" w:rsidRDefault="007E6213" w:rsidP="00E674C4">
      <w:pPr>
        <w:spacing w:after="0"/>
      </w:pPr>
      <w:r>
        <w:t xml:space="preserve">siubhal, singling and doubling;  </w:t>
      </w:r>
    </w:p>
    <w:p w:rsidR="009E19FE" w:rsidRDefault="00EC6AC0" w:rsidP="00E674C4">
      <w:pPr>
        <w:spacing w:after="0"/>
      </w:pPr>
      <w:r>
        <w:t>taorluath duinte, singling and doubling;</w:t>
      </w:r>
      <w:r w:rsidR="009E19FE">
        <w:t xml:space="preserve"> </w:t>
      </w:r>
    </w:p>
    <w:p w:rsidR="009E19FE" w:rsidRDefault="00AA0D8A" w:rsidP="00E674C4">
      <w:pPr>
        <w:spacing w:after="0"/>
      </w:pPr>
      <w:r>
        <w:t xml:space="preserve">crunluath duinte, singling and doubling.  </w:t>
      </w:r>
    </w:p>
    <w:p w:rsidR="00375695" w:rsidRDefault="00375695" w:rsidP="00E674C4">
      <w:pPr>
        <w:spacing w:after="0"/>
      </w:pPr>
    </w:p>
    <w:p w:rsidR="006A6A64" w:rsidRDefault="00AA0D8A" w:rsidP="00E674C4">
      <w:pPr>
        <w:spacing w:after="0"/>
      </w:pPr>
      <w:r>
        <w:t xml:space="preserve">Colin Campbell’s treatment of the cadences in the taorluath and crunluath variations have an appealing simplicity and well sustain the rocking </w:t>
      </w:r>
      <w:r w:rsidR="00375695">
        <w:t>forward</w:t>
      </w:r>
      <w:r>
        <w:t xml:space="preserve"> momentum of what is evidently intended to be quite a fast tune.  </w:t>
      </w:r>
      <w:r w:rsidR="00EC6AC0">
        <w:t xml:space="preserve"> </w:t>
      </w:r>
    </w:p>
    <w:p w:rsidR="000E6BB3" w:rsidRDefault="00AA0D8A" w:rsidP="00E674C4">
      <w:pPr>
        <w:spacing w:after="0"/>
      </w:pPr>
      <w:r>
        <w:t>I</w:t>
      </w:r>
      <w:r w:rsidR="000E6BB3">
        <w:t>n the final line of the crunluath doubling, the compiler has reverted to the taorluath (rather than crunluath) vocables when he moved to a new page.</w:t>
      </w:r>
      <w:r w:rsidR="0060612F">
        <w:t xml:space="preserve">  </w:t>
      </w:r>
    </w:p>
    <w:p w:rsidR="000E6BB3" w:rsidRDefault="000E6BB3" w:rsidP="00E674C4">
      <w:pPr>
        <w:spacing w:after="0"/>
      </w:pPr>
    </w:p>
    <w:p w:rsidR="000E6BB3" w:rsidRDefault="000E6BB3" w:rsidP="00E674C4">
      <w:pPr>
        <w:spacing w:after="0"/>
      </w:pPr>
    </w:p>
    <w:p w:rsidR="00C92449" w:rsidRDefault="000E6BB3" w:rsidP="00E674C4">
      <w:pPr>
        <w:spacing w:after="0"/>
      </w:pPr>
      <w:r>
        <w:rPr>
          <w:b/>
        </w:rPr>
        <w:lastRenderedPageBreak/>
        <w:t xml:space="preserve">Angus MacKay </w:t>
      </w:r>
      <w:r>
        <w:t>set</w:t>
      </w:r>
      <w:r w:rsidR="008F56E6">
        <w:t>s</w:t>
      </w:r>
      <w:r>
        <w:t xml:space="preserve"> the tune like this:</w:t>
      </w:r>
      <w:r w:rsidR="00C92449">
        <w:rPr>
          <w:noProof/>
        </w:rPr>
        <w:lastRenderedPageBreak/>
        <w:drawing>
          <wp:inline distT="0" distB="0" distL="0" distR="0">
            <wp:extent cx="5440045" cy="8229600"/>
            <wp:effectExtent l="25400" t="0" r="0" b="0"/>
            <wp:docPr id="5" name="Picture 4" descr="Volume 2, page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ume 2, page 10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449" w:rsidRDefault="00C92449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8213725"/>
            <wp:effectExtent l="25400" t="0" r="0" b="0"/>
            <wp:docPr id="6" name="Picture 5" descr="Volume 2, page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ume 2, page 10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E02" w:rsidRPr="00F02E02" w:rsidRDefault="00F02E02" w:rsidP="00E674C4">
      <w:pPr>
        <w:spacing w:after="0"/>
      </w:pPr>
      <w:r w:rsidRPr="0092414A">
        <w:rPr>
          <w:b/>
        </w:rPr>
        <w:lastRenderedPageBreak/>
        <w:t>MacKay</w:t>
      </w:r>
      <w:r>
        <w:t xml:space="preserve"> seems to have missed the repeat mark for the third line of the ground</w:t>
      </w:r>
      <w:r w:rsidR="00B405D2">
        <w:t xml:space="preserve"> (which should have been inserted at the beginning of bar three of the first line)</w:t>
      </w:r>
      <w:r>
        <w:t xml:space="preserve">, but the intention is clear from the later parts of this most regular tune.  MacKay’s pleasing introduction of low G into his variations arguably gives him a more subtle tension than Colin Campbell’s </w:t>
      </w:r>
      <w:r w:rsidR="00B405D2">
        <w:t xml:space="preserve">tonally </w:t>
      </w:r>
      <w:r w:rsidR="00375695">
        <w:t>“</w:t>
      </w:r>
      <w:r>
        <w:t>squarer”</w:t>
      </w:r>
      <w:r w:rsidR="0092414A">
        <w:t xml:space="preserve"> approach.  In addition </w:t>
      </w:r>
      <w:r w:rsidR="00690509">
        <w:t>he includes a pendulum movement</w:t>
      </w:r>
      <w:r w:rsidR="0092414A">
        <w:t xml:space="preserve"> absent in the Campbell score</w:t>
      </w:r>
      <w:r w:rsidR="00690509">
        <w:t>, answered by the taorluath doubling movement which follows</w:t>
      </w:r>
      <w:r w:rsidR="0092414A">
        <w:t xml:space="preserve">.  </w:t>
      </w:r>
      <w:r w:rsidR="006D2E4E">
        <w:t xml:space="preserve">MacKay </w:t>
      </w:r>
      <w:r w:rsidR="003A4133">
        <w:t xml:space="preserve">concludes the tune with a crunluath and a mach.  He </w:t>
      </w:r>
      <w:r w:rsidR="006D2E4E">
        <w:t>stipulate</w:t>
      </w:r>
      <w:r w:rsidR="00C53C03">
        <w:t>s</w:t>
      </w:r>
      <w:r w:rsidR="006D2E4E">
        <w:t xml:space="preserve"> that the ground be repeated at the end of the taorluath and crunluath</w:t>
      </w:r>
      <w:r w:rsidR="00B8369E">
        <w:t>,</w:t>
      </w:r>
      <w:r w:rsidR="006D2E4E">
        <w:t xml:space="preserve"> and he drops the “redundant” phrase</w:t>
      </w:r>
      <w:r w:rsidR="00B405D2">
        <w:t xml:space="preserve"> we see in lines one and three of Colin Campbell’s ground.</w:t>
      </w:r>
      <w:r w:rsidR="006D2E4E">
        <w:t xml:space="preserve"> </w:t>
      </w:r>
      <w:r w:rsidR="006D7187">
        <w:t xml:space="preserve"> Many may feel that of the two settings, MacKay’s is musically the more interesting.</w:t>
      </w:r>
    </w:p>
    <w:p w:rsidR="003A4133" w:rsidRDefault="003A4133" w:rsidP="00E674C4">
      <w:pPr>
        <w:spacing w:after="0"/>
        <w:rPr>
          <w:b/>
        </w:rPr>
      </w:pPr>
    </w:p>
    <w:p w:rsidR="008F56E6" w:rsidRPr="00CD5A3D" w:rsidRDefault="008F56E6" w:rsidP="00E674C4">
      <w:pPr>
        <w:spacing w:after="0"/>
      </w:pPr>
      <w:r>
        <w:rPr>
          <w:b/>
        </w:rPr>
        <w:t>C</w:t>
      </w:r>
      <w:r w:rsidR="0006681B">
        <w:rPr>
          <w:b/>
        </w:rPr>
        <w:t>olin Cameron</w:t>
      </w:r>
      <w:r w:rsidR="0006681B" w:rsidRPr="0006681B">
        <w:t>’s</w:t>
      </w:r>
      <w:r w:rsidR="0006681B">
        <w:t xml:space="preserve"> score is a rough transcript from Angus MacKay’s, only partially graced.  It </w:t>
      </w:r>
      <w:r w:rsidR="00A73821">
        <w:t>seems to add</w:t>
      </w:r>
      <w:r w:rsidR="0006681B">
        <w:t xml:space="preserve"> </w:t>
      </w:r>
      <w:r w:rsidR="00A73821">
        <w:t>little</w:t>
      </w:r>
      <w:r w:rsidR="0006681B">
        <w:t xml:space="preserve"> to the expressive possibilities of the tu</w:t>
      </w:r>
      <w:r w:rsidR="00BE1AFA">
        <w:t>ne and is not reproduced here</w:t>
      </w:r>
      <w:r w:rsidR="00A73821">
        <w:t>; how</w:t>
      </w:r>
      <w:r w:rsidR="00375695">
        <w:t>ever a complete</w:t>
      </w:r>
      <w:r w:rsidR="00A73821">
        <w:t xml:space="preserve"> score is available from a Cameron pupil, John MacDougall Gillies</w:t>
      </w:r>
      <w:r w:rsidR="00013613">
        <w:t>,</w:t>
      </w:r>
      <w:r w:rsidR="00A73821">
        <w:t xml:space="preserve"> and it is reproduced below to show how the tune</w:t>
      </w:r>
      <w:r w:rsidR="00D21A2F">
        <w:t xml:space="preserve"> was handled</w:t>
      </w:r>
      <w:r w:rsidR="009E19FE">
        <w:t xml:space="preserve"> in the tradition that came down through the Cameron family</w:t>
      </w:r>
      <w:r w:rsidR="00BE1AFA">
        <w:t xml:space="preserve">.  </w:t>
      </w:r>
      <w:r w:rsidR="00BE1AFA">
        <w:rPr>
          <w:b/>
        </w:rPr>
        <w:t xml:space="preserve">Uilleam Ross’s </w:t>
      </w:r>
      <w:r w:rsidR="00BE1AFA">
        <w:t xml:space="preserve">score, likewise seems a simple tidying-up of MacKay, and does not take a distinctive route through the tune: it is not reproduced here.  </w:t>
      </w:r>
      <w:r w:rsidR="002C05D2">
        <w:t xml:space="preserve"> </w:t>
      </w:r>
      <w:r w:rsidR="00CD5A3D">
        <w:rPr>
          <w:b/>
        </w:rPr>
        <w:t>D. S. MacDonald</w:t>
      </w:r>
      <w:r w:rsidR="00CD5A3D">
        <w:t xml:space="preserve">’s </w:t>
      </w:r>
      <w:r w:rsidR="00A20451">
        <w:t xml:space="preserve">score </w:t>
      </w:r>
      <w:r w:rsidR="00CD5A3D">
        <w:t xml:space="preserve">is roughed out in outline only and is not reproduced here.  </w:t>
      </w:r>
    </w:p>
    <w:p w:rsidR="008F56E6" w:rsidRDefault="008F56E6" w:rsidP="00E674C4">
      <w:pPr>
        <w:spacing w:after="0"/>
      </w:pPr>
    </w:p>
    <w:p w:rsidR="002C05D2" w:rsidRDefault="008F56E6" w:rsidP="00E674C4">
      <w:pPr>
        <w:spacing w:after="0"/>
      </w:pPr>
      <w:r>
        <w:rPr>
          <w:b/>
        </w:rPr>
        <w:t xml:space="preserve">Duncan Campbell of Foss </w:t>
      </w:r>
      <w:r w:rsidR="002C05D2">
        <w:t xml:space="preserve">has one or two individual touches in the ground as follows: </w:t>
      </w:r>
    </w:p>
    <w:p w:rsidR="008F56E6" w:rsidRDefault="008F56E6" w:rsidP="00E674C4">
      <w:pPr>
        <w:spacing w:after="0"/>
      </w:pPr>
    </w:p>
    <w:p w:rsidR="008F56E6" w:rsidRPr="008F56E6" w:rsidRDefault="00AC6BC0" w:rsidP="00E674C4">
      <w:pPr>
        <w:spacing w:after="0"/>
      </w:pPr>
      <w:r>
        <w:rPr>
          <w:noProof/>
        </w:rPr>
        <w:drawing>
          <wp:inline distT="0" distB="0" distL="0" distR="0">
            <wp:extent cx="5486400" cy="3167380"/>
            <wp:effectExtent l="101600" t="76200" r="76200" b="33020"/>
            <wp:docPr id="7" name="Picture 3" descr=":Set Tunes 2013:Set Tunes Scores 2013:MacDonalds are Simple, Duncan Campbel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:Set Tunes 2013:Set Tunes Scores 2013:MacDonalds are Simple, Duncan Campbell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6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21534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8F56E6" w:rsidRDefault="00AC6BC0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1276393"/>
            <wp:effectExtent l="25400" t="0" r="0" b="0"/>
            <wp:docPr id="8" name="Picture 4" descr=":Set Tunes 2013:Set Tunes Scores 2013:MacDonalds are Simple, Duncan Campbel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Set Tunes 2013:Set Tunes Scores 2013:MacDonalds are Simple, Duncan Campbell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8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27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6E6" w:rsidRDefault="008F56E6" w:rsidP="00E674C4">
      <w:pPr>
        <w:spacing w:after="0"/>
      </w:pPr>
    </w:p>
    <w:p w:rsidR="00B42467" w:rsidRDefault="00B42467" w:rsidP="00E674C4">
      <w:pPr>
        <w:spacing w:after="0"/>
      </w:pPr>
    </w:p>
    <w:p w:rsidR="008F56E6" w:rsidRDefault="002C05D2" w:rsidP="00E674C4">
      <w:pPr>
        <w:spacing w:after="0"/>
      </w:pPr>
      <w:r w:rsidRPr="002C05D2">
        <w:t xml:space="preserve">and so on.  </w:t>
      </w:r>
      <w:r w:rsidR="00BF1411">
        <w:rPr>
          <w:b/>
        </w:rPr>
        <w:t xml:space="preserve">Duncan Campbell </w:t>
      </w:r>
      <w:r w:rsidR="00BF1411">
        <w:t xml:space="preserve">follows MacKay rather closely, but we might </w:t>
      </w:r>
      <w:r w:rsidR="0006681B">
        <w:t>note</w:t>
      </w:r>
      <w:r w:rsidR="00BF1411">
        <w:t xml:space="preserve"> </w:t>
      </w:r>
      <w:r w:rsidR="0006681B">
        <w:t xml:space="preserve">the </w:t>
      </w:r>
      <w:r w:rsidR="00E0214E">
        <w:t xml:space="preserve">way the opening motif ends on C (rather than A), </w:t>
      </w:r>
      <w:r w:rsidR="00BF1411">
        <w:t xml:space="preserve">attractive </w:t>
      </w:r>
      <w:r w:rsidR="0006681B">
        <w:t>additional E c</w:t>
      </w:r>
      <w:r w:rsidR="00BF1411">
        <w:t>adence at the beginning of bar 4 of his ground</w:t>
      </w:r>
      <w:r w:rsidR="00193546">
        <w:t>, and the drop down to low G at the beginning of bar eleven</w:t>
      </w:r>
      <w:r w:rsidR="0006681B">
        <w:t>.</w:t>
      </w:r>
    </w:p>
    <w:p w:rsidR="002C05D2" w:rsidRDefault="002C05D2" w:rsidP="00E674C4">
      <w:pPr>
        <w:spacing w:after="0"/>
        <w:rPr>
          <w:b/>
        </w:rPr>
      </w:pPr>
    </w:p>
    <w:p w:rsidR="00A01603" w:rsidRDefault="00A01603" w:rsidP="00E674C4">
      <w:pPr>
        <w:spacing w:after="0"/>
      </w:pPr>
      <w:r>
        <w:rPr>
          <w:b/>
        </w:rPr>
        <w:t xml:space="preserve">John MacDougall Gillies </w:t>
      </w:r>
      <w:r w:rsidR="0043209E">
        <w:t>sets the tune as follows</w:t>
      </w:r>
      <w:r>
        <w:t xml:space="preserve">.  We might note his </w:t>
      </w:r>
      <w:r w:rsidR="003348B0">
        <w:t xml:space="preserve">interesting </w:t>
      </w:r>
      <w:r>
        <w:t>even timing of the pendulum movement</w:t>
      </w:r>
      <w:r w:rsidR="003348B0">
        <w:t xml:space="preserve"> which is abruptly “up” cut in both MacKay and Colin Cameron</w:t>
      </w:r>
      <w:r>
        <w:t xml:space="preserve">: </w:t>
      </w:r>
    </w:p>
    <w:p w:rsidR="00A01603" w:rsidRDefault="00A01603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720330"/>
            <wp:effectExtent l="152400" t="76200" r="101600" b="26670"/>
            <wp:docPr id="14" name="Picture 1" descr=":Set Tunes 2013:Set Tunes Scores 2013:MacDonalds are Simple, MacDougal Gilli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:Set Tunes 2013:Set Tunes Scores 2013:MacDonalds are Simple, MacDougal Gillies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2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6B559F" w:rsidRPr="00A01603" w:rsidRDefault="006B559F" w:rsidP="00E674C4">
      <w:pPr>
        <w:spacing w:after="0"/>
      </w:pPr>
    </w:p>
    <w:p w:rsidR="006B559F" w:rsidRDefault="006B559F" w:rsidP="00E674C4">
      <w:pPr>
        <w:spacing w:after="0"/>
      </w:pPr>
    </w:p>
    <w:p w:rsidR="0043209E" w:rsidRDefault="00A01603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76875" cy="4147820"/>
            <wp:effectExtent l="25400" t="0" r="9525" b="0"/>
            <wp:docPr id="15" name="Picture 2" descr=":Set Tunes 2013:Set Tunes Scores 2013:MacDonalds are Simple, MacDougall Gilli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Set Tunes 2013:Set Tunes Scores 2013:MacDonalds are Simple, MacDougall Gillies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4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09E" w:rsidRDefault="0043209E" w:rsidP="00E674C4">
      <w:pPr>
        <w:spacing w:after="0"/>
      </w:pPr>
    </w:p>
    <w:p w:rsidR="00D21A2F" w:rsidRDefault="00D21A2F" w:rsidP="00E674C4">
      <w:pPr>
        <w:spacing w:after="0"/>
      </w:pPr>
    </w:p>
    <w:p w:rsidR="0043209E" w:rsidRDefault="00D21A2F" w:rsidP="00E674C4">
      <w:pPr>
        <w:spacing w:after="0"/>
      </w:pPr>
      <w:r w:rsidRPr="00D21A2F">
        <w:rPr>
          <w:b/>
        </w:rPr>
        <w:t xml:space="preserve">David </w:t>
      </w:r>
      <w:r w:rsidR="0043209E" w:rsidRPr="00D21A2F">
        <w:rPr>
          <w:b/>
        </w:rPr>
        <w:t>Glen</w:t>
      </w:r>
      <w:r w:rsidR="0043209E">
        <w:t xml:space="preserve"> dots and cuts more meticulously and carefully</w:t>
      </w:r>
      <w:r w:rsidR="00531D90">
        <w:t>, also supplying</w:t>
      </w:r>
      <w:r w:rsidR="0043209E">
        <w:t xml:space="preserve"> Angus MacKay’</w:t>
      </w:r>
      <w:r>
        <w:t>s missing repeat marks; we note, too, how he highlights the F’s in the end phrases of the variations</w:t>
      </w:r>
      <w:r w:rsidR="00A157F2">
        <w:t xml:space="preserve">, and his addition of a taorluath a mach to better balance the later </w:t>
      </w:r>
      <w:r w:rsidR="00BB49AD">
        <w:t>sections</w:t>
      </w:r>
      <w:r w:rsidR="0043209E">
        <w:t xml:space="preserve">: </w:t>
      </w:r>
    </w:p>
    <w:p w:rsidR="0043209E" w:rsidRDefault="0043209E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9281" cy="3925424"/>
            <wp:effectExtent l="76200" t="25400" r="22519" b="0"/>
            <wp:docPr id="16" name="Picture 3" descr=":Set Tunes 2013:Set Tunes Scores 2013:MacDonalds are Simple, Gl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:Set Tunes 2013:Set Tunes Scores 2013:MacDonalds are Simple, Glen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41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81" cy="3925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43209E" w:rsidRDefault="0043209E" w:rsidP="00E674C4">
      <w:pPr>
        <w:spacing w:after="0"/>
      </w:pPr>
    </w:p>
    <w:p w:rsidR="0043209E" w:rsidRDefault="00D21A2F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070090"/>
            <wp:effectExtent l="25400" t="0" r="0" b="0"/>
            <wp:docPr id="17" name="Picture 4" descr=":Set Tunes 2013:Set Tunes Scores 2013:MacDonalds are Simple, Gl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Set Tunes 2013:Set Tunes Scores 2013:MacDonalds are Simple, Glen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7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09E" w:rsidRDefault="0043209E" w:rsidP="00E674C4">
      <w:pPr>
        <w:spacing w:after="0"/>
      </w:pPr>
    </w:p>
    <w:p w:rsidR="00A157F2" w:rsidRDefault="00A157F2" w:rsidP="00E674C4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9281" cy="5873335"/>
            <wp:effectExtent l="25400" t="0" r="0" b="0"/>
            <wp:docPr id="18" name="Picture 5" descr=":Set Tunes 2013:Set Tunes Scores 2013:MacDonalds are Simple, Gle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Set Tunes 2013:Set Tunes Scores 2013:MacDonalds are Simple, Glen 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215" b="3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281" cy="587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BC0" w:rsidRPr="00AC6BC0" w:rsidRDefault="00AC6BC0" w:rsidP="00E674C4">
      <w:pPr>
        <w:spacing w:after="0"/>
        <w:rPr>
          <w:i/>
          <w:sz w:val="28"/>
        </w:rPr>
      </w:pPr>
    </w:p>
    <w:p w:rsidR="00AC6BC0" w:rsidRPr="00AC6BC0" w:rsidRDefault="00AC6BC0" w:rsidP="00E674C4">
      <w:pPr>
        <w:spacing w:after="0"/>
        <w:rPr>
          <w:i/>
        </w:rPr>
      </w:pPr>
      <w:r w:rsidRPr="00AC6BC0">
        <w:rPr>
          <w:i/>
          <w:sz w:val="28"/>
        </w:rPr>
        <w:t>Commentary</w:t>
      </w:r>
      <w:r w:rsidRPr="00AC6BC0">
        <w:rPr>
          <w:i/>
        </w:rPr>
        <w:t>:</w:t>
      </w:r>
    </w:p>
    <w:p w:rsidR="00AC6BC0" w:rsidRDefault="00AC6BC0" w:rsidP="00E674C4">
      <w:pPr>
        <w:spacing w:after="0"/>
      </w:pPr>
    </w:p>
    <w:p w:rsidR="00375695" w:rsidRDefault="00643D0A" w:rsidP="00375695">
      <w:pPr>
        <w:spacing w:after="0"/>
      </w:pPr>
      <w:r>
        <w:t xml:space="preserve"> </w:t>
      </w:r>
      <w:r w:rsidR="00375695">
        <w:t xml:space="preserve">Little is known of the historic background for this tune, but it has clear stylistic links with “The Blind Piper’s Obstinacy”, and </w:t>
      </w:r>
      <w:r w:rsidR="00C865E3">
        <w:t xml:space="preserve">recalls also </w:t>
      </w:r>
      <w:r w:rsidR="00375695">
        <w:t xml:space="preserve">the </w:t>
      </w:r>
      <w:r w:rsidR="001B71DB">
        <w:t xml:space="preserve">repeated down-cut figures in </w:t>
      </w:r>
      <w:r w:rsidR="00375695">
        <w:t xml:space="preserve">“The </w:t>
      </w:r>
      <w:r w:rsidR="00297B4A">
        <w:t>Hens March o’er</w:t>
      </w:r>
      <w:r w:rsidR="001B71DB">
        <w:t xml:space="preserve"> the Midden</w:t>
      </w:r>
      <w:r w:rsidR="00375695">
        <w:t>”</w:t>
      </w:r>
      <w:r w:rsidR="008F6359">
        <w:t xml:space="preserve"> (Thomason, </w:t>
      </w:r>
      <w:r w:rsidR="008F6359">
        <w:rPr>
          <w:i/>
          <w:iCs/>
        </w:rPr>
        <w:t xml:space="preserve">Ceol Mor, </w:t>
      </w:r>
      <w:r w:rsidR="008F6359">
        <w:t>p.252)</w:t>
      </w:r>
      <w:r w:rsidR="001B71DB">
        <w:t xml:space="preserve"> another tune with satiric, or comic implications</w:t>
      </w:r>
      <w:r w:rsidR="00375695">
        <w:t>.</w:t>
      </w:r>
    </w:p>
    <w:p w:rsidR="00375695" w:rsidRDefault="00375695" w:rsidP="00375695">
      <w:pPr>
        <w:spacing w:after="0"/>
      </w:pPr>
    </w:p>
    <w:p w:rsidR="00375695" w:rsidRDefault="00375695" w:rsidP="00375695">
      <w:pPr>
        <w:spacing w:after="0"/>
      </w:pPr>
      <w:r>
        <w:tab/>
      </w:r>
      <w:r>
        <w:tab/>
      </w:r>
      <w:r>
        <w:tab/>
      </w:r>
      <w:r>
        <w:tab/>
        <w:t>*</w:t>
      </w:r>
      <w:r>
        <w:tab/>
        <w:t>*</w:t>
      </w:r>
      <w:r>
        <w:tab/>
        <w:t>*</w:t>
      </w:r>
    </w:p>
    <w:p w:rsidR="00CD67DD" w:rsidRDefault="00CD67DD" w:rsidP="00375695">
      <w:pPr>
        <w:spacing w:after="0"/>
        <w:rPr>
          <w:sz w:val="20"/>
        </w:rPr>
      </w:pPr>
    </w:p>
    <w:p w:rsidR="00375695" w:rsidRPr="00375695" w:rsidRDefault="00375695" w:rsidP="00375695">
      <w:pPr>
        <w:spacing w:after="0"/>
        <w:rPr>
          <w:sz w:val="20"/>
        </w:rPr>
      </w:pPr>
      <w:r w:rsidRPr="00375695">
        <w:rPr>
          <w:sz w:val="20"/>
        </w:rPr>
        <w:t>Electronic text © Dr William Donaldson, Cambridge, Massachusetts, 21 May 2013</w:t>
      </w:r>
      <w:r w:rsidR="00BD691B">
        <w:rPr>
          <w:sz w:val="20"/>
        </w:rPr>
        <w:t>; revised February 2025</w:t>
      </w:r>
      <w:r w:rsidRPr="00375695">
        <w:rPr>
          <w:sz w:val="20"/>
        </w:rPr>
        <w:t>.</w:t>
      </w:r>
    </w:p>
    <w:p w:rsidR="000F6A3B" w:rsidRPr="0001525E" w:rsidRDefault="00717D53" w:rsidP="00E674C4">
      <w:pPr>
        <w:spacing w:after="0"/>
      </w:pPr>
      <w:r>
        <w:t xml:space="preserve"> </w:t>
      </w:r>
    </w:p>
    <w:sectPr w:rsidR="000F6A3B" w:rsidRPr="0001525E" w:rsidSect="007357AF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匀礀洀戀漀氀">
    <w:altName w:val="Times New Roman"/>
    <w:panose1 w:val="020B0604020202020204"/>
    <w:charset w:val="4D"/>
    <w:family w:val="roman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embedSystemFonts/>
  <w:proofState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74C4"/>
    <w:rsid w:val="00013613"/>
    <w:rsid w:val="0001525E"/>
    <w:rsid w:val="00057016"/>
    <w:rsid w:val="000636E2"/>
    <w:rsid w:val="0006681B"/>
    <w:rsid w:val="000805E2"/>
    <w:rsid w:val="000831C7"/>
    <w:rsid w:val="000C184D"/>
    <w:rsid w:val="000E6BB3"/>
    <w:rsid w:val="000F6A3B"/>
    <w:rsid w:val="001071A9"/>
    <w:rsid w:val="00167363"/>
    <w:rsid w:val="00193546"/>
    <w:rsid w:val="001A5B2F"/>
    <w:rsid w:val="001B65F0"/>
    <w:rsid w:val="001B71DB"/>
    <w:rsid w:val="001F3991"/>
    <w:rsid w:val="001F4748"/>
    <w:rsid w:val="00206967"/>
    <w:rsid w:val="00272A1D"/>
    <w:rsid w:val="00297B4A"/>
    <w:rsid w:val="002C05D2"/>
    <w:rsid w:val="0030767A"/>
    <w:rsid w:val="00316670"/>
    <w:rsid w:val="0031736E"/>
    <w:rsid w:val="003348B0"/>
    <w:rsid w:val="00360940"/>
    <w:rsid w:val="0037508D"/>
    <w:rsid w:val="00375695"/>
    <w:rsid w:val="003A4133"/>
    <w:rsid w:val="003C443A"/>
    <w:rsid w:val="003C44E8"/>
    <w:rsid w:val="0043209E"/>
    <w:rsid w:val="0044629A"/>
    <w:rsid w:val="00446D31"/>
    <w:rsid w:val="00472493"/>
    <w:rsid w:val="00484296"/>
    <w:rsid w:val="004C5CDD"/>
    <w:rsid w:val="004F2065"/>
    <w:rsid w:val="00513B9A"/>
    <w:rsid w:val="00531D90"/>
    <w:rsid w:val="005353D9"/>
    <w:rsid w:val="00585E8D"/>
    <w:rsid w:val="005E58A2"/>
    <w:rsid w:val="005F0DB2"/>
    <w:rsid w:val="0060612F"/>
    <w:rsid w:val="00642FE8"/>
    <w:rsid w:val="00643D0A"/>
    <w:rsid w:val="00673C92"/>
    <w:rsid w:val="00690509"/>
    <w:rsid w:val="006A1CE6"/>
    <w:rsid w:val="006A49F2"/>
    <w:rsid w:val="006A6A64"/>
    <w:rsid w:val="006B559F"/>
    <w:rsid w:val="006C144F"/>
    <w:rsid w:val="006D2E4E"/>
    <w:rsid w:val="006D7187"/>
    <w:rsid w:val="006F7784"/>
    <w:rsid w:val="00707215"/>
    <w:rsid w:val="00717D53"/>
    <w:rsid w:val="007565DF"/>
    <w:rsid w:val="00771F66"/>
    <w:rsid w:val="00796670"/>
    <w:rsid w:val="007E6213"/>
    <w:rsid w:val="0082765A"/>
    <w:rsid w:val="008A37DE"/>
    <w:rsid w:val="008F34C6"/>
    <w:rsid w:val="008F56E6"/>
    <w:rsid w:val="008F6359"/>
    <w:rsid w:val="00900C3B"/>
    <w:rsid w:val="0092414A"/>
    <w:rsid w:val="0095663F"/>
    <w:rsid w:val="009E19FE"/>
    <w:rsid w:val="009E1C10"/>
    <w:rsid w:val="00A01603"/>
    <w:rsid w:val="00A157F2"/>
    <w:rsid w:val="00A20451"/>
    <w:rsid w:val="00A578DA"/>
    <w:rsid w:val="00A73821"/>
    <w:rsid w:val="00AA0D8A"/>
    <w:rsid w:val="00AC6BC0"/>
    <w:rsid w:val="00AD517E"/>
    <w:rsid w:val="00B405D2"/>
    <w:rsid w:val="00B42467"/>
    <w:rsid w:val="00B71DCF"/>
    <w:rsid w:val="00B73CBE"/>
    <w:rsid w:val="00B8369E"/>
    <w:rsid w:val="00BA4F7E"/>
    <w:rsid w:val="00BB49AD"/>
    <w:rsid w:val="00BC597D"/>
    <w:rsid w:val="00BD691B"/>
    <w:rsid w:val="00BE1AFA"/>
    <w:rsid w:val="00BF1411"/>
    <w:rsid w:val="00C34A9B"/>
    <w:rsid w:val="00C53C03"/>
    <w:rsid w:val="00C83225"/>
    <w:rsid w:val="00C865E3"/>
    <w:rsid w:val="00C90B01"/>
    <w:rsid w:val="00C92449"/>
    <w:rsid w:val="00CC66FE"/>
    <w:rsid w:val="00CD5A3D"/>
    <w:rsid w:val="00CD67DD"/>
    <w:rsid w:val="00CF4106"/>
    <w:rsid w:val="00CF71BA"/>
    <w:rsid w:val="00D21A2F"/>
    <w:rsid w:val="00D27307"/>
    <w:rsid w:val="00D4231D"/>
    <w:rsid w:val="00D45F71"/>
    <w:rsid w:val="00DA7A0E"/>
    <w:rsid w:val="00E0214E"/>
    <w:rsid w:val="00E674C4"/>
    <w:rsid w:val="00EC4F2A"/>
    <w:rsid w:val="00EC6AC0"/>
    <w:rsid w:val="00EF521B"/>
    <w:rsid w:val="00F02E02"/>
    <w:rsid w:val="00F8721D"/>
    <w:rsid w:val="00F929DB"/>
    <w:rsid w:val="00FA2002"/>
    <w:rsid w:val="00FA373C"/>
    <w:rsid w:val="00FB506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936E7"/>
  <w15:docId w15:val="{E573E6A4-F4B2-9C42-A955-EBED1D442B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707</Words>
  <Characters>4036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M.I.T.</Company>
  <LinksUpToDate>false</LinksUpToDate>
  <CharactersWithSpaces>4734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cp:lastModifiedBy>William Donaldson</cp:lastModifiedBy>
  <cp:revision>3</cp:revision>
  <cp:lastPrinted>2013-05-21T21:43:00Z</cp:lastPrinted>
  <dcterms:created xsi:type="dcterms:W3CDTF">2025-02-03T14:43:00Z</dcterms:created>
  <dcterms:modified xsi:type="dcterms:W3CDTF">2025-02-03T14:55:00Z</dcterms:modified>
</cp:coreProperties>
</file>