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EC531A" w:rsidRDefault="00EC531A">
      <w:pPr>
        <w:pBdr>
          <w:bottom w:val="single" w:sz="6" w:space="1" w:color="auto"/>
        </w:pBdr>
        <w:rPr>
          <w:sz w:val="28"/>
        </w:rPr>
      </w:pPr>
      <w:r w:rsidRPr="00EC531A">
        <w:rPr>
          <w:sz w:val="28"/>
        </w:rPr>
        <w:t>Lady Anapool’s Lament</w:t>
      </w:r>
    </w:p>
    <w:p w:rsidR="00EC531A" w:rsidRDefault="00EC531A" w:rsidP="00EC531A">
      <w:pPr>
        <w:spacing w:after="0"/>
        <w:contextualSpacing/>
      </w:pPr>
      <w:r>
        <w:t>There are settings of this tune in the following manuscript sources:</w:t>
      </w:r>
    </w:p>
    <w:p w:rsidR="00D47DD6" w:rsidRPr="00D47DD6" w:rsidRDefault="00D47DD6" w:rsidP="00EC531A">
      <w:pPr>
        <w:spacing w:after="0"/>
        <w:contextualSpacing/>
      </w:pPr>
      <w:r>
        <w:rPr>
          <w:b/>
        </w:rPr>
        <w:t>--Colin M</w:t>
      </w:r>
      <w:r w:rsidR="006017F6">
        <w:rPr>
          <w:b/>
        </w:rPr>
        <w:t>ó</w:t>
      </w:r>
      <w:r>
        <w:rPr>
          <w:b/>
        </w:rPr>
        <w:t>r Campbell</w:t>
      </w:r>
      <w:r>
        <w:t>’s “Nether Lorn Canntaireachd”, i, 46-8</w:t>
      </w:r>
      <w:r w:rsidR="00ED311B">
        <w:t xml:space="preserve"> (with the title “MacAlaster’s lively Lament”)</w:t>
      </w:r>
      <w:r>
        <w:t>;</w:t>
      </w:r>
    </w:p>
    <w:p w:rsidR="006017F6" w:rsidRPr="006017F6" w:rsidRDefault="006017F6" w:rsidP="00EC531A">
      <w:pPr>
        <w:spacing w:after="0"/>
        <w:contextualSpacing/>
      </w:pPr>
      <w:r>
        <w:rPr>
          <w:b/>
        </w:rPr>
        <w:t>--Angus MacKay</w:t>
      </w:r>
      <w:r>
        <w:t>’s MS, i, 107-9</w:t>
      </w:r>
      <w:r w:rsidR="000A3A28">
        <w:t xml:space="preserve"> (and also in the so-called “Kintarbert MS” ff. </w:t>
      </w:r>
      <w:r w:rsidR="008C4126">
        <w:t>57-8)</w:t>
      </w:r>
      <w:r>
        <w:t>;</w:t>
      </w:r>
    </w:p>
    <w:p w:rsidR="003C3C0A" w:rsidRDefault="0023046D" w:rsidP="00EC531A">
      <w:pPr>
        <w:spacing w:after="0"/>
        <w:contextualSpacing/>
      </w:pPr>
      <w:r>
        <w:rPr>
          <w:b/>
        </w:rPr>
        <w:t>--Colin Cameron</w:t>
      </w:r>
      <w:r>
        <w:t>’s MS, f.27;</w:t>
      </w:r>
    </w:p>
    <w:p w:rsidR="0023046D" w:rsidRPr="0023046D" w:rsidRDefault="003C3C0A" w:rsidP="00EC531A">
      <w:pPr>
        <w:spacing w:after="0"/>
        <w:contextualSpacing/>
      </w:pPr>
      <w:r w:rsidRPr="009A72F9">
        <w:rPr>
          <w:b/>
        </w:rPr>
        <w:t>--Duncan Campbell of Foss</w:t>
      </w:r>
      <w:r>
        <w:t>’s MS, ff.5-7;</w:t>
      </w:r>
    </w:p>
    <w:p w:rsidR="004F3A36" w:rsidRPr="004F3A36" w:rsidRDefault="004F3A36" w:rsidP="00EC531A">
      <w:pPr>
        <w:spacing w:after="0"/>
        <w:contextualSpacing/>
      </w:pPr>
      <w:r>
        <w:rPr>
          <w:b/>
        </w:rPr>
        <w:t>--Uilleam Ross</w:t>
      </w:r>
      <w:r>
        <w:t>’s MS, ff.160-162;</w:t>
      </w:r>
    </w:p>
    <w:p w:rsidR="00914133" w:rsidRPr="00914133" w:rsidRDefault="00914133" w:rsidP="00EC531A">
      <w:pPr>
        <w:spacing w:after="0"/>
        <w:contextualSpacing/>
      </w:pPr>
      <w:r>
        <w:rPr>
          <w:b/>
        </w:rPr>
        <w:t>--D. S. MacDonald</w:t>
      </w:r>
      <w:r>
        <w:t>’s MS, i, 121-3;</w:t>
      </w:r>
    </w:p>
    <w:p w:rsidR="004951DF" w:rsidRDefault="00D47DD6" w:rsidP="00EC531A">
      <w:pPr>
        <w:spacing w:after="0"/>
        <w:contextualSpacing/>
      </w:pPr>
      <w:r>
        <w:rPr>
          <w:b/>
        </w:rPr>
        <w:t>--David Glen</w:t>
      </w:r>
      <w:r>
        <w:t>’s MS, ff. 268-70;</w:t>
      </w:r>
    </w:p>
    <w:p w:rsidR="004951DF" w:rsidRDefault="004951DF" w:rsidP="00EC531A">
      <w:pPr>
        <w:spacing w:after="0"/>
        <w:contextualSpacing/>
      </w:pPr>
    </w:p>
    <w:p w:rsidR="004951DF" w:rsidRDefault="004951DF" w:rsidP="00EC531A">
      <w:pPr>
        <w:spacing w:after="0"/>
        <w:contextualSpacing/>
      </w:pPr>
      <w:r>
        <w:t>and in</w:t>
      </w:r>
      <w:r w:rsidR="00FE321C">
        <w:t xml:space="preserve"> the following published source</w:t>
      </w:r>
      <w:r>
        <w:t>:</w:t>
      </w:r>
    </w:p>
    <w:p w:rsidR="007E5047" w:rsidRDefault="00482CAD" w:rsidP="00EC531A">
      <w:pPr>
        <w:spacing w:after="0"/>
        <w:contextualSpacing/>
      </w:pPr>
      <w:r>
        <w:rPr>
          <w:b/>
        </w:rPr>
        <w:t>--C. S. Thomason</w:t>
      </w:r>
      <w:r>
        <w:t xml:space="preserve">, </w:t>
      </w:r>
      <w:r>
        <w:rPr>
          <w:i/>
        </w:rPr>
        <w:t xml:space="preserve">Ceol Mor, </w:t>
      </w:r>
      <w:r>
        <w:t>p.180</w:t>
      </w:r>
      <w:r w:rsidR="0062165E">
        <w:t>.</w:t>
      </w:r>
    </w:p>
    <w:p w:rsidR="007E5047" w:rsidRDefault="007E5047" w:rsidP="00EC531A">
      <w:pPr>
        <w:spacing w:after="0"/>
        <w:contextualSpacing/>
      </w:pPr>
    </w:p>
    <w:p w:rsidR="005C5F13" w:rsidRDefault="005C5F13" w:rsidP="00EC531A">
      <w:pPr>
        <w:spacing w:after="0"/>
        <w:contextualSpacing/>
      </w:pPr>
      <w:r>
        <w:rPr>
          <w:b/>
        </w:rPr>
        <w:t xml:space="preserve">Colin Campbell </w:t>
      </w:r>
      <w:r>
        <w:t xml:space="preserve">sets the tune like this: </w:t>
      </w:r>
    </w:p>
    <w:p w:rsidR="005C5F13" w:rsidRDefault="005C5F13" w:rsidP="00EC531A">
      <w:pPr>
        <w:spacing w:after="0"/>
        <w:contextualSpacing/>
      </w:pPr>
    </w:p>
    <w:p w:rsidR="005C5F13" w:rsidRDefault="005C5F13" w:rsidP="00EC531A">
      <w:pPr>
        <w:spacing w:after="0"/>
        <w:contextualSpacing/>
      </w:pPr>
      <w:r w:rsidRPr="00934463">
        <w:rPr>
          <w:noProof/>
          <w:vertAlign w:val="subscript"/>
        </w:rPr>
        <w:drawing>
          <wp:inline distT="0" distB="0" distL="0" distR="0">
            <wp:extent cx="5071745" cy="1570758"/>
            <wp:effectExtent l="25400" t="0" r="8255" b="0"/>
            <wp:docPr id="1" name="Picture 1" descr="::Documents:Willie's C drive folders:Nether Lorn Canntaireachd:Vol 1 p.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cuments:Willie's C drive folders:Nether Lorn Canntaireachd:Vol 1 p.46.jpg"/>
                    <pic:cNvPicPr>
                      <a:picLocks noChangeAspect="1" noChangeArrowheads="1"/>
                    </pic:cNvPicPr>
                  </pic:nvPicPr>
                  <pic:blipFill>
                    <a:blip r:embed="rId4"/>
                    <a:srcRect t="80735"/>
                    <a:stretch>
                      <a:fillRect/>
                    </a:stretch>
                  </pic:blipFill>
                  <pic:spPr bwMode="auto">
                    <a:xfrm>
                      <a:off x="0" y="0"/>
                      <a:ext cx="5071745" cy="1570758"/>
                    </a:xfrm>
                    <a:prstGeom prst="rect">
                      <a:avLst/>
                    </a:prstGeom>
                    <a:noFill/>
                    <a:ln w="9525">
                      <a:noFill/>
                      <a:miter lim="800000"/>
                      <a:headEnd/>
                      <a:tailEnd/>
                    </a:ln>
                  </pic:spPr>
                </pic:pic>
              </a:graphicData>
            </a:graphic>
          </wp:inline>
        </w:drawing>
      </w:r>
    </w:p>
    <w:p w:rsidR="005C5F13" w:rsidRDefault="005C5F13" w:rsidP="00EC531A">
      <w:pPr>
        <w:spacing w:after="0"/>
        <w:contextualSpacing/>
      </w:pPr>
      <w:r>
        <w:rPr>
          <w:noProof/>
        </w:rPr>
        <w:lastRenderedPageBreak/>
        <w:drawing>
          <wp:inline distT="0" distB="0" distL="0" distR="0">
            <wp:extent cx="5198745" cy="8221345"/>
            <wp:effectExtent l="25400" t="0" r="8255" b="0"/>
            <wp:docPr id="2" name="Picture 2" descr="::Documents:Willie's C drive folders:Nether Lorn Canntaireachd:Vol 1 p.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cuments:Willie's C drive folders:Nether Lorn Canntaireachd:Vol 1 p.47.jpg"/>
                    <pic:cNvPicPr>
                      <a:picLocks noChangeAspect="1" noChangeArrowheads="1"/>
                    </pic:cNvPicPr>
                  </pic:nvPicPr>
                  <pic:blipFill>
                    <a:blip r:embed="rId5"/>
                    <a:srcRect/>
                    <a:stretch>
                      <a:fillRect/>
                    </a:stretch>
                  </pic:blipFill>
                  <pic:spPr bwMode="auto">
                    <a:xfrm>
                      <a:off x="0" y="0"/>
                      <a:ext cx="5198745" cy="8221345"/>
                    </a:xfrm>
                    <a:prstGeom prst="rect">
                      <a:avLst/>
                    </a:prstGeom>
                    <a:noFill/>
                    <a:ln w="9525">
                      <a:noFill/>
                      <a:miter lim="800000"/>
                      <a:headEnd/>
                      <a:tailEnd/>
                    </a:ln>
                  </pic:spPr>
                </pic:pic>
              </a:graphicData>
            </a:graphic>
          </wp:inline>
        </w:drawing>
      </w:r>
    </w:p>
    <w:p w:rsidR="00467450" w:rsidRDefault="005C5F13" w:rsidP="00EC531A">
      <w:pPr>
        <w:spacing w:after="0"/>
        <w:contextualSpacing/>
      </w:pPr>
      <w:r>
        <w:rPr>
          <w:noProof/>
        </w:rPr>
        <w:lastRenderedPageBreak/>
        <w:drawing>
          <wp:inline distT="0" distB="0" distL="0" distR="0">
            <wp:extent cx="4919345" cy="8229600"/>
            <wp:effectExtent l="25400" t="0" r="8255" b="0"/>
            <wp:docPr id="3" name="Picture 3" descr="::Documents:Willie's C drive folders:Nether Lorn Canntaireachd:Vol 1 p.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cuments:Willie's C drive folders:Nether Lorn Canntaireachd:Vol 1 p.48.jpg"/>
                    <pic:cNvPicPr>
                      <a:picLocks noChangeAspect="1" noChangeArrowheads="1"/>
                    </pic:cNvPicPr>
                  </pic:nvPicPr>
                  <pic:blipFill>
                    <a:blip r:embed="rId6"/>
                    <a:srcRect/>
                    <a:stretch>
                      <a:fillRect/>
                    </a:stretch>
                  </pic:blipFill>
                  <pic:spPr bwMode="auto">
                    <a:xfrm>
                      <a:off x="0" y="0"/>
                      <a:ext cx="4919345" cy="8229600"/>
                    </a:xfrm>
                    <a:prstGeom prst="rect">
                      <a:avLst/>
                    </a:prstGeom>
                    <a:noFill/>
                    <a:ln w="9525">
                      <a:noFill/>
                      <a:miter lim="800000"/>
                      <a:headEnd/>
                      <a:tailEnd/>
                    </a:ln>
                  </pic:spPr>
                </pic:pic>
              </a:graphicData>
            </a:graphic>
          </wp:inline>
        </w:drawing>
      </w:r>
    </w:p>
    <w:p w:rsidR="00DC2255" w:rsidRDefault="008C4126" w:rsidP="00EC531A">
      <w:pPr>
        <w:spacing w:after="0"/>
        <w:contextualSpacing/>
      </w:pPr>
      <w:r>
        <w:lastRenderedPageBreak/>
        <w:t>T</w:t>
      </w:r>
      <w:r w:rsidR="00467450">
        <w:t>he tune is developed</w:t>
      </w:r>
      <w:r w:rsidR="00036C6D">
        <w:t xml:space="preserve"> thus</w:t>
      </w:r>
      <w:r w:rsidR="00467450">
        <w:t xml:space="preserve">: ground, siubhal singling/doubling; taorluath, crunluath and crunluath a mach. </w:t>
      </w:r>
      <w:r w:rsidR="00D26774">
        <w:t xml:space="preserve">The </w:t>
      </w:r>
      <w:r w:rsidR="00A1278D">
        <w:t xml:space="preserve">second occurrence of the </w:t>
      </w:r>
      <w:r w:rsidR="00D26774">
        <w:t xml:space="preserve">“ho ho” syllable in </w:t>
      </w:r>
      <w:r w:rsidR="00A1278D">
        <w:t>line one of the siubhal doubling</w:t>
      </w:r>
      <w:r w:rsidR="00D26774">
        <w:t xml:space="preserve"> seems superfluous.  </w:t>
      </w:r>
      <w:r w:rsidR="00CE07A2">
        <w:t xml:space="preserve">This piece bears a </w:t>
      </w:r>
      <w:r w:rsidR="009A364F">
        <w:t>family</w:t>
      </w:r>
      <w:r w:rsidR="00CE07A2">
        <w:t xml:space="preserve"> </w:t>
      </w:r>
      <w:r w:rsidR="009A364F">
        <w:t>likeness</w:t>
      </w:r>
      <w:r w:rsidR="00CE07A2">
        <w:t xml:space="preserve"> to a number of other tunes—one thinks, for example, of “Hector MacLean’s Warning”, but it</w:t>
      </w:r>
      <w:r w:rsidR="003F6910">
        <w:t xml:space="preserve"> has a </w:t>
      </w:r>
      <w:r w:rsidR="00CE07A2">
        <w:t xml:space="preserve">distinctive melodic motif is the thrice-repeated Cs and Ds that </w:t>
      </w:r>
      <w:r w:rsidR="003F6910">
        <w:t>begin</w:t>
      </w:r>
      <w:r w:rsidR="00CE07A2">
        <w:t xml:space="preserve"> the second line of the ground.</w:t>
      </w:r>
    </w:p>
    <w:p w:rsidR="00DC2255" w:rsidRDefault="00DC2255" w:rsidP="00EC531A">
      <w:pPr>
        <w:spacing w:after="0"/>
        <w:contextualSpacing/>
      </w:pPr>
    </w:p>
    <w:p w:rsidR="00EB5642" w:rsidRDefault="00EB5642" w:rsidP="00EC531A">
      <w:pPr>
        <w:spacing w:after="0"/>
        <w:contextualSpacing/>
      </w:pPr>
      <w:r>
        <w:rPr>
          <w:b/>
        </w:rPr>
        <w:t xml:space="preserve">Angus MacKay </w:t>
      </w:r>
      <w:r>
        <w:t>sets the tune like this:</w:t>
      </w:r>
    </w:p>
    <w:p w:rsidR="00EB5642" w:rsidRDefault="00EB5642" w:rsidP="00EC531A">
      <w:pPr>
        <w:spacing w:after="0"/>
        <w:contextualSpacing/>
      </w:pPr>
    </w:p>
    <w:p w:rsidR="00934463" w:rsidRDefault="00934463" w:rsidP="00EC531A">
      <w:pPr>
        <w:spacing w:after="0"/>
        <w:contextualSpacing/>
      </w:pPr>
      <w:r>
        <w:rPr>
          <w:noProof/>
        </w:rPr>
        <w:lastRenderedPageBreak/>
        <w:drawing>
          <wp:inline distT="0" distB="0" distL="0" distR="0">
            <wp:extent cx="5486400" cy="7188200"/>
            <wp:effectExtent l="25400" t="0" r="0" b="0"/>
            <wp:docPr id="4" name="Picture 4" descr="::Documents:Willie's C drive folders:Angus MacKay Manuscript:Page 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cuments:Willie's C drive folders:Angus MacKay Manuscript:Page 107.jpg"/>
                    <pic:cNvPicPr>
                      <a:picLocks noChangeAspect="1" noChangeArrowheads="1"/>
                    </pic:cNvPicPr>
                  </pic:nvPicPr>
                  <pic:blipFill>
                    <a:blip r:embed="rId7"/>
                    <a:srcRect/>
                    <a:stretch>
                      <a:fillRect/>
                    </a:stretch>
                  </pic:blipFill>
                  <pic:spPr bwMode="auto">
                    <a:xfrm>
                      <a:off x="0" y="0"/>
                      <a:ext cx="5486400" cy="7188200"/>
                    </a:xfrm>
                    <a:prstGeom prst="rect">
                      <a:avLst/>
                    </a:prstGeom>
                    <a:noFill/>
                    <a:ln w="9525">
                      <a:noFill/>
                      <a:miter lim="800000"/>
                      <a:headEnd/>
                      <a:tailEnd/>
                    </a:ln>
                  </pic:spPr>
                </pic:pic>
              </a:graphicData>
            </a:graphic>
          </wp:inline>
        </w:drawing>
      </w:r>
    </w:p>
    <w:p w:rsidR="00934463" w:rsidRDefault="00934463" w:rsidP="00EC531A">
      <w:pPr>
        <w:spacing w:after="0"/>
        <w:contextualSpacing/>
      </w:pPr>
      <w:r>
        <w:rPr>
          <w:noProof/>
        </w:rPr>
        <w:lastRenderedPageBreak/>
        <w:drawing>
          <wp:inline distT="0" distB="0" distL="0" distR="0">
            <wp:extent cx="5486400" cy="7560945"/>
            <wp:effectExtent l="25400" t="0" r="0" b="0"/>
            <wp:docPr id="5" name="Picture 5" descr="::Documents:Willie's C drive folders:Angus MacKay Manuscript:Page 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cuments:Willie's C drive folders:Angus MacKay Manuscript:Page 108.jpg"/>
                    <pic:cNvPicPr>
                      <a:picLocks noChangeAspect="1" noChangeArrowheads="1"/>
                    </pic:cNvPicPr>
                  </pic:nvPicPr>
                  <pic:blipFill>
                    <a:blip r:embed="rId8"/>
                    <a:srcRect/>
                    <a:stretch>
                      <a:fillRect/>
                    </a:stretch>
                  </pic:blipFill>
                  <pic:spPr bwMode="auto">
                    <a:xfrm>
                      <a:off x="0" y="0"/>
                      <a:ext cx="5486400" cy="7560945"/>
                    </a:xfrm>
                    <a:prstGeom prst="rect">
                      <a:avLst/>
                    </a:prstGeom>
                    <a:noFill/>
                    <a:ln w="9525">
                      <a:noFill/>
                      <a:miter lim="800000"/>
                      <a:headEnd/>
                      <a:tailEnd/>
                    </a:ln>
                  </pic:spPr>
                </pic:pic>
              </a:graphicData>
            </a:graphic>
          </wp:inline>
        </w:drawing>
      </w:r>
    </w:p>
    <w:p w:rsidR="00934463" w:rsidRDefault="00934463" w:rsidP="00EC531A">
      <w:pPr>
        <w:spacing w:after="0"/>
        <w:contextualSpacing/>
      </w:pPr>
      <w:r>
        <w:rPr>
          <w:noProof/>
        </w:rPr>
        <w:lastRenderedPageBreak/>
        <w:drawing>
          <wp:inline distT="0" distB="0" distL="0" distR="0">
            <wp:extent cx="5486400" cy="7348855"/>
            <wp:effectExtent l="25400" t="0" r="0" b="0"/>
            <wp:docPr id="6" name="Picture 6" descr="::Documents:Willie's C drive folders:Angus MacKay Manuscript:Page 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ocuments:Willie's C drive folders:Angus MacKay Manuscript:Page 109.jpg"/>
                    <pic:cNvPicPr>
                      <a:picLocks noChangeAspect="1" noChangeArrowheads="1"/>
                    </pic:cNvPicPr>
                  </pic:nvPicPr>
                  <pic:blipFill>
                    <a:blip r:embed="rId9"/>
                    <a:srcRect/>
                    <a:stretch>
                      <a:fillRect/>
                    </a:stretch>
                  </pic:blipFill>
                  <pic:spPr bwMode="auto">
                    <a:xfrm>
                      <a:off x="0" y="0"/>
                      <a:ext cx="5486400" cy="7348855"/>
                    </a:xfrm>
                    <a:prstGeom prst="rect">
                      <a:avLst/>
                    </a:prstGeom>
                    <a:noFill/>
                    <a:ln w="9525">
                      <a:noFill/>
                      <a:miter lim="800000"/>
                      <a:headEnd/>
                      <a:tailEnd/>
                    </a:ln>
                  </pic:spPr>
                </pic:pic>
              </a:graphicData>
            </a:graphic>
          </wp:inline>
        </w:drawing>
      </w:r>
    </w:p>
    <w:p w:rsidR="00934463" w:rsidRDefault="00934463" w:rsidP="00EC531A">
      <w:pPr>
        <w:spacing w:after="0"/>
        <w:contextualSpacing/>
      </w:pPr>
    </w:p>
    <w:p w:rsidR="001A704F" w:rsidRDefault="00934463" w:rsidP="00EC531A">
      <w:pPr>
        <w:spacing w:after="0"/>
        <w:contextualSpacing/>
      </w:pPr>
      <w:r>
        <w:t>In the ground MacKay sounds the eallach twice only (as opposed to Colin Campbell’s four times)</w:t>
      </w:r>
      <w:r w:rsidR="006D6FB4">
        <w:t xml:space="preserve">, giving four lines of four bars each as opposed to Colin Campbell’s </w:t>
      </w:r>
      <w:r w:rsidR="008C4126">
        <w:t xml:space="preserve">“long” </w:t>
      </w:r>
      <w:r w:rsidR="00D26774">
        <w:t xml:space="preserve"> first line (but </w:t>
      </w:r>
      <w:r w:rsidR="00036C6D">
        <w:t>later</w:t>
      </w:r>
      <w:r w:rsidR="00D26774">
        <w:t xml:space="preserve"> in Colin</w:t>
      </w:r>
      <w:r w:rsidR="00036C6D">
        <w:t xml:space="preserve"> Campbell</w:t>
      </w:r>
      <w:r w:rsidR="00D26774">
        <w:t>’s score, it balances out: in the siu</w:t>
      </w:r>
      <w:r w:rsidR="008C4126">
        <w:t>bhal he indicates the syllable “hinen”</w:t>
      </w:r>
      <w:r w:rsidR="00D26774">
        <w:t xml:space="preserve"> at the end of line one be repeated ‘ffour times’’, and this is</w:t>
      </w:r>
      <w:r w:rsidR="001A704F">
        <w:t xml:space="preserve"> just the </w:t>
      </w:r>
      <w:r w:rsidR="001A704F">
        <w:lastRenderedPageBreak/>
        <w:t xml:space="preserve">same as MacKay’s.  There are superficial differences in the siubhal variations (some may think Colin Campbell’s rather superior) but </w:t>
      </w:r>
      <w:r w:rsidR="006A7E9F">
        <w:t>t</w:t>
      </w:r>
      <w:r w:rsidR="001A704F">
        <w:t>he development of the tune is thereafter exactly similar.</w:t>
      </w:r>
      <w:r w:rsidR="008C4126">
        <w:t xml:space="preserve">  The setting in the so-called “Kintarbert MS” is in outline only, and not graced beyond the beginning of the siubhal singling.  It is not reproduced here.</w:t>
      </w:r>
    </w:p>
    <w:p w:rsidR="001A704F" w:rsidRDefault="001A704F" w:rsidP="00EC531A">
      <w:pPr>
        <w:spacing w:after="0"/>
        <w:contextualSpacing/>
      </w:pPr>
    </w:p>
    <w:p w:rsidR="000B7734" w:rsidRDefault="000B7734" w:rsidP="00EC531A">
      <w:pPr>
        <w:spacing w:after="0"/>
        <w:contextualSpacing/>
      </w:pPr>
      <w:r>
        <w:rPr>
          <w:b/>
        </w:rPr>
        <w:t xml:space="preserve">Colin Cameron </w:t>
      </w:r>
      <w:r>
        <w:t>sets the tune like this:</w:t>
      </w:r>
    </w:p>
    <w:p w:rsidR="000B7734" w:rsidRDefault="000B7734" w:rsidP="00EC531A">
      <w:pPr>
        <w:spacing w:after="0"/>
        <w:contextualSpacing/>
      </w:pPr>
    </w:p>
    <w:p w:rsidR="000B7734" w:rsidRDefault="000B7734" w:rsidP="00EC531A">
      <w:pPr>
        <w:spacing w:after="0"/>
        <w:contextualSpacing/>
      </w:pPr>
      <w:r>
        <w:rPr>
          <w:noProof/>
        </w:rPr>
        <w:lastRenderedPageBreak/>
        <w:drawing>
          <wp:inline distT="0" distB="0" distL="0" distR="0">
            <wp:extent cx="5476875" cy="7258685"/>
            <wp:effectExtent l="25400" t="0" r="9525" b="0"/>
            <wp:docPr id="7" name="Picture 7" descr=":Set Tunes 2013:Set Tunes Scores 2013:Lady Anapool's Lament, Colin Camer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t Tunes 2013:Set Tunes Scores 2013:Lady Anapool's Lament, Colin Cameron.jpg"/>
                    <pic:cNvPicPr>
                      <a:picLocks noChangeAspect="1" noChangeArrowheads="1"/>
                    </pic:cNvPicPr>
                  </pic:nvPicPr>
                  <pic:blipFill>
                    <a:blip r:embed="rId10"/>
                    <a:srcRect/>
                    <a:stretch>
                      <a:fillRect/>
                    </a:stretch>
                  </pic:blipFill>
                  <pic:spPr bwMode="auto">
                    <a:xfrm>
                      <a:off x="0" y="0"/>
                      <a:ext cx="5476875" cy="7258685"/>
                    </a:xfrm>
                    <a:prstGeom prst="rect">
                      <a:avLst/>
                    </a:prstGeom>
                    <a:noFill/>
                    <a:ln w="9525">
                      <a:noFill/>
                      <a:miter lim="800000"/>
                      <a:headEnd/>
                      <a:tailEnd/>
                    </a:ln>
                  </pic:spPr>
                </pic:pic>
              </a:graphicData>
            </a:graphic>
          </wp:inline>
        </w:drawing>
      </w:r>
    </w:p>
    <w:p w:rsidR="00540916" w:rsidRDefault="00540916" w:rsidP="00EC531A">
      <w:pPr>
        <w:spacing w:after="0"/>
        <w:contextualSpacing/>
      </w:pPr>
    </w:p>
    <w:p w:rsidR="00540916" w:rsidRDefault="000B7734" w:rsidP="00EC531A">
      <w:pPr>
        <w:spacing w:after="0"/>
        <w:contextualSpacing/>
      </w:pPr>
      <w:r>
        <w:t xml:space="preserve">Cameron </w:t>
      </w:r>
      <w:r w:rsidR="00540916">
        <w:t xml:space="preserve">is </w:t>
      </w:r>
      <w:r>
        <w:t xml:space="preserve">more precise </w:t>
      </w:r>
      <w:r w:rsidR="00540916">
        <w:t xml:space="preserve">rhythmically </w:t>
      </w:r>
      <w:r>
        <w:t xml:space="preserve">than MacKay, </w:t>
      </w:r>
      <w:r w:rsidR="00540916">
        <w:t xml:space="preserve">as we see, for example, in </w:t>
      </w:r>
      <w:r>
        <w:t xml:space="preserve">the emphatic cut down from E to low G in the first bar and the “run down” at the beginning of bar three in the ground.  </w:t>
      </w:r>
      <w:r w:rsidR="00B83F5D">
        <w:t>We see t</w:t>
      </w:r>
      <w:r w:rsidR="00540916">
        <w:t>his happen often when we compare</w:t>
      </w:r>
      <w:r w:rsidR="00B83F5D">
        <w:t xml:space="preserve"> the two manuscripts.  </w:t>
      </w:r>
      <w:r w:rsidR="00540916">
        <w:t xml:space="preserve">Perhaps </w:t>
      </w:r>
      <w:r w:rsidR="00B83F5D">
        <w:t xml:space="preserve">MacKay set things as even quavers to accommodate the different </w:t>
      </w:r>
      <w:r w:rsidR="00B83F5D">
        <w:lastRenderedPageBreak/>
        <w:t xml:space="preserve">possibilities in timing which he knew to exist in tradition at such points; </w:t>
      </w:r>
      <w:r w:rsidR="00540916">
        <w:t xml:space="preserve">on the other hand, </w:t>
      </w:r>
      <w:r w:rsidR="00B83F5D">
        <w:t xml:space="preserve">perhaps his style was genuinely rather square and even, and the Cameron one more cut and pointed.  </w:t>
      </w:r>
    </w:p>
    <w:p w:rsidR="00540916" w:rsidRDefault="00540916" w:rsidP="00EC531A">
      <w:pPr>
        <w:spacing w:after="0"/>
        <w:contextualSpacing/>
      </w:pPr>
    </w:p>
    <w:p w:rsidR="00471D3A" w:rsidRPr="001D6F0D" w:rsidRDefault="00972132" w:rsidP="00EC531A">
      <w:pPr>
        <w:spacing w:after="0"/>
        <w:contextualSpacing/>
      </w:pPr>
      <w:r>
        <w:rPr>
          <w:b/>
        </w:rPr>
        <w:t>Duncan Campbell of Foss</w:t>
      </w:r>
      <w:r>
        <w:rPr>
          <w:b/>
          <w:i/>
        </w:rPr>
        <w:t xml:space="preserve"> </w:t>
      </w:r>
      <w:r>
        <w:t xml:space="preserve">gives a fully graced setting, but except for the fact that he does not indicate that the ground should be repeated at the end of the taorluath variation, </w:t>
      </w:r>
      <w:r w:rsidR="002C1B27">
        <w:t>and he does not have a crunluath a mach</w:t>
      </w:r>
      <w:r w:rsidR="00B62856">
        <w:t>,</w:t>
      </w:r>
      <w:r w:rsidR="002C1B27">
        <w:t xml:space="preserve"> </w:t>
      </w:r>
      <w:r>
        <w:t>his version is the same as Angus MacKay’</w:t>
      </w:r>
      <w:r w:rsidR="00DF4B41">
        <w:t>s</w:t>
      </w:r>
      <w:r w:rsidR="00B13105">
        <w:t xml:space="preserve">—it seems likely that one of his sources will have been MacKay’s so-called “Kintarbert MS” </w:t>
      </w:r>
      <w:r w:rsidR="00852AD1">
        <w:t xml:space="preserve">to </w:t>
      </w:r>
      <w:r w:rsidR="00B13105">
        <w:t>which it is highly likely that Duncan Campbell will have had access.</w:t>
      </w:r>
      <w:r w:rsidR="00DF4B41">
        <w:t xml:space="preserve"> </w:t>
      </w:r>
      <w:r w:rsidR="00DF4B41">
        <w:rPr>
          <w:b/>
        </w:rPr>
        <w:t>Uilleam Ross</w:t>
      </w:r>
      <w:r w:rsidR="00B13105">
        <w:t xml:space="preserve"> does not </w:t>
      </w:r>
      <w:r w:rsidR="002C1B27">
        <w:t>include the a mach either</w:t>
      </w:r>
      <w:r w:rsidR="008465A6">
        <w:t xml:space="preserve">.  Neither of these scores </w:t>
      </w:r>
      <w:r w:rsidR="00DF4B41">
        <w:t xml:space="preserve">is reproduced here.  </w:t>
      </w:r>
      <w:r>
        <w:t xml:space="preserve">  </w:t>
      </w:r>
      <w:r w:rsidR="002C1B27">
        <w:rPr>
          <w:b/>
        </w:rPr>
        <w:t xml:space="preserve">D. S. MacDonald </w:t>
      </w:r>
      <w:r w:rsidR="002C1B27">
        <w:t>writes out the piec</w:t>
      </w:r>
      <w:r w:rsidR="008465A6">
        <w:t>e in full, expanding his source</w:t>
      </w:r>
      <w:r w:rsidR="002C1B27">
        <w:t xml:space="preserve"> </w:t>
      </w:r>
      <w:r w:rsidR="002C1B27">
        <w:rPr>
          <w:b/>
        </w:rPr>
        <w:t>Angus MacKay</w:t>
      </w:r>
      <w:r w:rsidR="002C1B27">
        <w:t>’s contraction</w:t>
      </w:r>
      <w:r w:rsidR="00194B61">
        <w:t>s, but otherwise he follows MacK</w:t>
      </w:r>
      <w:r w:rsidR="002C1B27">
        <w:t xml:space="preserve">ay closely—as he generally </w:t>
      </w:r>
      <w:r w:rsidR="00194B61">
        <w:t>does since his manuscript was—ostensibly--</w:t>
      </w:r>
      <w:r w:rsidR="002C1B27">
        <w:t xml:space="preserve">a clean copy of MacKay’s intended for a publication that never came to press.  It is noteworthy, though, that in the a mach he does not follow the “cut” style later assumed to be MacKay’s but dots the initial low A, B and C quavers in the style more commonly associated with Donald MacDonald.   </w:t>
      </w:r>
      <w:r w:rsidR="001D6F0D">
        <w:rPr>
          <w:b/>
        </w:rPr>
        <w:t xml:space="preserve">C. S. Thomason </w:t>
      </w:r>
      <w:r w:rsidR="001D6F0D">
        <w:t xml:space="preserve">gives Angus MacKay’s manuscript as his source; his setting adds little to the expressive possibilities of the tune and is not reproduced here.  </w:t>
      </w:r>
    </w:p>
    <w:p w:rsidR="00C02E10" w:rsidRDefault="00C02E10" w:rsidP="00EC531A">
      <w:pPr>
        <w:spacing w:after="0"/>
        <w:contextualSpacing/>
        <w:rPr>
          <w:b/>
        </w:rPr>
      </w:pPr>
    </w:p>
    <w:p w:rsidR="00C02E10" w:rsidRDefault="00471D3A" w:rsidP="00EC531A">
      <w:pPr>
        <w:spacing w:after="0"/>
        <w:contextualSpacing/>
      </w:pPr>
      <w:r>
        <w:rPr>
          <w:b/>
        </w:rPr>
        <w:t>David Glen</w:t>
      </w:r>
      <w:r>
        <w:t xml:space="preserve">’s is the most rhythmically explicit of the Victorian scores, and hence the most precise guide for actual playing.  </w:t>
      </w:r>
      <w:r w:rsidR="00C02E10">
        <w:t>Glen treats the tune like this:</w:t>
      </w:r>
    </w:p>
    <w:p w:rsidR="00C02E10" w:rsidRDefault="00C02E10" w:rsidP="00EC531A">
      <w:pPr>
        <w:spacing w:after="0"/>
        <w:contextualSpacing/>
      </w:pPr>
    </w:p>
    <w:p w:rsidR="00C02E10" w:rsidRDefault="00C02E10" w:rsidP="00EC531A">
      <w:pPr>
        <w:spacing w:after="0"/>
        <w:contextualSpacing/>
      </w:pPr>
      <w:r>
        <w:rPr>
          <w:noProof/>
        </w:rPr>
        <w:lastRenderedPageBreak/>
        <w:drawing>
          <wp:inline distT="0" distB="0" distL="0" distR="0">
            <wp:extent cx="5486400" cy="6787515"/>
            <wp:effectExtent l="152400" t="76200" r="127000" b="19685"/>
            <wp:docPr id="8" name="Picture 8" descr=":Set Tunes 2013:Lady Anapool's Lament, David Gle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8" descr=":Set Tunes 2013:Lady Anapool's Lament, David Glen 1.jpg"/>
                    <pic:cNvPicPr>
                      <a:picLocks noChangeAspect="1" noChangeArrowheads="1"/>
                    </pic:cNvPicPr>
                  </pic:nvPicPr>
                  <pic:blipFill>
                    <a:blip r:embed="rId11">
                      <a:lum bright="3000" contrast="5000"/>
                    </a:blip>
                    <a:srcRect/>
                    <a:stretch>
                      <a:fillRect/>
                    </a:stretch>
                  </pic:blipFill>
                  <pic:spPr bwMode="auto">
                    <a:xfrm>
                      <a:off x="0" y="0"/>
                      <a:ext cx="5486400" cy="6787515"/>
                    </a:xfrm>
                    <a:prstGeom prst="rect">
                      <a:avLst/>
                    </a:prstGeom>
                    <a:noFill/>
                    <a:ln w="9525">
                      <a:noFill/>
                      <a:miter lim="800000"/>
                      <a:headEnd/>
                      <a:tailEnd/>
                    </a:ln>
                    <a:scene3d>
                      <a:camera prst="orthographicFront">
                        <a:rot lat="0" lon="0" rev="21534000"/>
                      </a:camera>
                      <a:lightRig rig="threePt" dir="t"/>
                    </a:scene3d>
                  </pic:spPr>
                </pic:pic>
              </a:graphicData>
            </a:graphic>
          </wp:inline>
        </w:drawing>
      </w:r>
    </w:p>
    <w:p w:rsidR="00C02E10" w:rsidRDefault="00C02E10" w:rsidP="00EC531A">
      <w:pPr>
        <w:spacing w:after="0"/>
        <w:contextualSpacing/>
      </w:pPr>
    </w:p>
    <w:p w:rsidR="00C02E10" w:rsidRDefault="00C02E10" w:rsidP="00EC531A">
      <w:pPr>
        <w:spacing w:after="0"/>
        <w:contextualSpacing/>
      </w:pPr>
      <w:r>
        <w:rPr>
          <w:noProof/>
        </w:rPr>
        <w:lastRenderedPageBreak/>
        <w:drawing>
          <wp:inline distT="0" distB="0" distL="0" distR="0">
            <wp:extent cx="5486400" cy="6900545"/>
            <wp:effectExtent l="25400" t="0" r="0" b="0"/>
            <wp:docPr id="9" name="Picture 9" descr=":Set Tunes 2013:Lady Anapool's Lament, David Gl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t Tunes 2013:Lady Anapool's Lament, David Glen 2.jpg"/>
                    <pic:cNvPicPr>
                      <a:picLocks noChangeAspect="1" noChangeArrowheads="1"/>
                    </pic:cNvPicPr>
                  </pic:nvPicPr>
                  <pic:blipFill>
                    <a:blip r:embed="rId12">
                      <a:lum bright="10000" contrast="3000"/>
                    </a:blip>
                    <a:srcRect/>
                    <a:stretch>
                      <a:fillRect/>
                    </a:stretch>
                  </pic:blipFill>
                  <pic:spPr bwMode="auto">
                    <a:xfrm>
                      <a:off x="0" y="0"/>
                      <a:ext cx="5486400" cy="6900545"/>
                    </a:xfrm>
                    <a:prstGeom prst="rect">
                      <a:avLst/>
                    </a:prstGeom>
                    <a:noFill/>
                    <a:ln w="9525">
                      <a:noFill/>
                      <a:miter lim="800000"/>
                      <a:headEnd/>
                      <a:tailEnd/>
                    </a:ln>
                  </pic:spPr>
                </pic:pic>
              </a:graphicData>
            </a:graphic>
          </wp:inline>
        </w:drawing>
      </w:r>
    </w:p>
    <w:p w:rsidR="00C02E10" w:rsidRDefault="00C02E10" w:rsidP="00EC531A">
      <w:pPr>
        <w:spacing w:after="0"/>
        <w:contextualSpacing/>
      </w:pPr>
    </w:p>
    <w:p w:rsidR="00C02E10" w:rsidRDefault="00C02E10" w:rsidP="00EC531A">
      <w:pPr>
        <w:spacing w:after="0"/>
        <w:contextualSpacing/>
      </w:pPr>
      <w:r>
        <w:rPr>
          <w:noProof/>
        </w:rPr>
        <w:lastRenderedPageBreak/>
        <w:drawing>
          <wp:inline distT="0" distB="0" distL="0" distR="0">
            <wp:extent cx="5489281" cy="1183054"/>
            <wp:effectExtent l="25400" t="0" r="0" b="0"/>
            <wp:docPr id="10" name="Picture 10" descr=":Set Tunes 2013:Lady Anapool's Lament, David Gle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et Tunes 2013:Lady Anapool's Lament, David Glen 3.jpg"/>
                    <pic:cNvPicPr>
                      <a:picLocks noChangeAspect="1" noChangeArrowheads="1"/>
                    </pic:cNvPicPr>
                  </pic:nvPicPr>
                  <pic:blipFill>
                    <a:blip r:embed="rId13">
                      <a:lum bright="10000" contrast="3000"/>
                    </a:blip>
                    <a:srcRect b="83052"/>
                    <a:stretch>
                      <a:fillRect/>
                    </a:stretch>
                  </pic:blipFill>
                  <pic:spPr bwMode="auto">
                    <a:xfrm>
                      <a:off x="0" y="0"/>
                      <a:ext cx="5489281" cy="1183054"/>
                    </a:xfrm>
                    <a:prstGeom prst="rect">
                      <a:avLst/>
                    </a:prstGeom>
                    <a:noFill/>
                    <a:ln w="9525">
                      <a:noFill/>
                      <a:miter lim="800000"/>
                      <a:headEnd/>
                      <a:tailEnd/>
                    </a:ln>
                  </pic:spPr>
                </pic:pic>
              </a:graphicData>
            </a:graphic>
          </wp:inline>
        </w:drawing>
      </w:r>
    </w:p>
    <w:p w:rsidR="00C02E10" w:rsidRDefault="00C02E10" w:rsidP="00EC531A">
      <w:pPr>
        <w:spacing w:after="0"/>
        <w:contextualSpacing/>
      </w:pPr>
    </w:p>
    <w:p w:rsidR="00C02E10" w:rsidRDefault="00C02E10" w:rsidP="00EC531A">
      <w:pPr>
        <w:spacing w:after="0"/>
        <w:contextualSpacing/>
      </w:pPr>
      <w:r>
        <w:rPr>
          <w:b/>
        </w:rPr>
        <w:t xml:space="preserve">Glen </w:t>
      </w:r>
      <w:r>
        <w:t xml:space="preserve">gives no indication that the ground is to be repeated either within or at the end of the tune.  </w:t>
      </w:r>
    </w:p>
    <w:p w:rsidR="00C02E10" w:rsidRDefault="00C02E10" w:rsidP="00EC531A">
      <w:pPr>
        <w:spacing w:after="0"/>
        <w:contextualSpacing/>
      </w:pPr>
    </w:p>
    <w:p w:rsidR="0062165E" w:rsidRPr="003067D2" w:rsidRDefault="0062165E" w:rsidP="00EC531A">
      <w:pPr>
        <w:spacing w:after="0"/>
        <w:contextualSpacing/>
        <w:rPr>
          <w:i/>
          <w:sz w:val="28"/>
        </w:rPr>
      </w:pPr>
      <w:r w:rsidRPr="003067D2">
        <w:rPr>
          <w:i/>
          <w:sz w:val="28"/>
        </w:rPr>
        <w:t>Commentary:</w:t>
      </w:r>
    </w:p>
    <w:p w:rsidR="0062165E" w:rsidRDefault="0062165E" w:rsidP="0062165E">
      <w:pPr>
        <w:spacing w:after="0"/>
        <w:contextualSpacing/>
      </w:pPr>
    </w:p>
    <w:p w:rsidR="0062165E" w:rsidRDefault="0062165E" w:rsidP="00EC531A">
      <w:pPr>
        <w:spacing w:after="0"/>
        <w:contextualSpacing/>
      </w:pPr>
      <w:r>
        <w:t xml:space="preserve">There has been speculation about the location of “Anapool” celebrated for its connection with this tune and the lament for the laird of Anapool, the latter commonly regarded as one of the grandest tunes in the tradition.  This point is discussed in the notes to the “Lament for the Laird of Anapool” </w:t>
      </w:r>
      <w:r w:rsidR="00CF6777">
        <w:t xml:space="preserve">included in this </w:t>
      </w:r>
      <w:r>
        <w:t>site.</w:t>
      </w:r>
    </w:p>
    <w:p w:rsidR="002E61DD" w:rsidRDefault="002E61DD" w:rsidP="00EC531A">
      <w:pPr>
        <w:spacing w:after="0"/>
        <w:contextualSpacing/>
      </w:pPr>
    </w:p>
    <w:p w:rsidR="008C744D" w:rsidRDefault="001C619B" w:rsidP="00EC531A">
      <w:pPr>
        <w:spacing w:after="0"/>
        <w:contextualSpacing/>
        <w:rPr>
          <w:rFonts w:ascii="匀礀洀戀漀氀" w:hAnsi="匀礀洀戀漀氀"/>
        </w:rPr>
      </w:pPr>
      <w:r>
        <w:t xml:space="preserve">“Lady Anapool’s Lament” </w:t>
      </w:r>
      <w:r w:rsidR="0036232D">
        <w:t xml:space="preserve">is a very bottom-handed tune; using a hexachordal scale low G to E, so there’s </w:t>
      </w:r>
      <w:r>
        <w:t xml:space="preserve">curiously </w:t>
      </w:r>
      <w:r w:rsidR="000F5C35">
        <w:t xml:space="preserve">little </w:t>
      </w:r>
      <w:r w:rsidR="0036232D">
        <w:t>sense here of what Bob Brown used to call “high-pitched keening.</w:t>
      </w:r>
      <w:r w:rsidR="0036232D">
        <w:rPr>
          <w:rFonts w:ascii="匀礀洀戀漀氀" w:hAnsi="匀礀洀戀漀氀"/>
        </w:rPr>
        <w:t>”</w:t>
      </w:r>
      <w:r w:rsidR="00AA4D17">
        <w:rPr>
          <w:rFonts w:ascii="匀礀洀戀漀氀" w:hAnsi="匀礀洀戀漀氀"/>
        </w:rPr>
        <w:t xml:space="preserve">  </w:t>
      </w:r>
    </w:p>
    <w:p w:rsidR="0062165E" w:rsidRDefault="0062165E" w:rsidP="00EC531A">
      <w:pPr>
        <w:spacing w:after="0"/>
        <w:contextualSpacing/>
      </w:pPr>
    </w:p>
    <w:p w:rsidR="0062165E" w:rsidRDefault="0062165E" w:rsidP="00EC531A">
      <w:pPr>
        <w:spacing w:after="0"/>
        <w:contextualSpacing/>
      </w:pPr>
      <w:r>
        <w:tab/>
      </w:r>
      <w:r>
        <w:tab/>
      </w:r>
      <w:r>
        <w:tab/>
      </w:r>
      <w:r w:rsidR="008C744D">
        <w:tab/>
      </w:r>
      <w:r>
        <w:t>*</w:t>
      </w:r>
      <w:r>
        <w:tab/>
        <w:t>*</w:t>
      </w:r>
      <w:r>
        <w:tab/>
        <w:t>*</w:t>
      </w:r>
    </w:p>
    <w:p w:rsidR="0062165E" w:rsidRDefault="0062165E" w:rsidP="00EC531A">
      <w:pPr>
        <w:spacing w:after="0"/>
        <w:contextualSpacing/>
      </w:pPr>
    </w:p>
    <w:p w:rsidR="008C744D" w:rsidRDefault="008C744D" w:rsidP="00EC531A">
      <w:pPr>
        <w:spacing w:after="0"/>
        <w:contextualSpacing/>
        <w:rPr>
          <w:sz w:val="20"/>
        </w:rPr>
      </w:pPr>
    </w:p>
    <w:p w:rsidR="00FA48F7" w:rsidRPr="0062165E" w:rsidRDefault="0062165E" w:rsidP="00EC531A">
      <w:pPr>
        <w:spacing w:after="0"/>
        <w:contextualSpacing/>
        <w:rPr>
          <w:sz w:val="20"/>
        </w:rPr>
      </w:pPr>
      <w:r w:rsidRPr="0062165E">
        <w:rPr>
          <w:sz w:val="20"/>
        </w:rPr>
        <w:t>Electronic text © Dr. William Donaldson, Cambridge, Massachusetts, 28</w:t>
      </w:r>
      <w:r w:rsidRPr="0062165E">
        <w:rPr>
          <w:sz w:val="20"/>
          <w:vertAlign w:val="superscript"/>
        </w:rPr>
        <w:t xml:space="preserve"> </w:t>
      </w:r>
      <w:r w:rsidRPr="0062165E">
        <w:rPr>
          <w:sz w:val="20"/>
        </w:rPr>
        <w:t>April 2013</w:t>
      </w:r>
      <w:r w:rsidR="00B62856">
        <w:rPr>
          <w:sz w:val="20"/>
        </w:rPr>
        <w:t>; revised Cambridge, Massachusetts, January 2025.</w:t>
      </w:r>
    </w:p>
    <w:sectPr w:rsidR="00FA48F7" w:rsidRPr="0062165E" w:rsidSect="007357AF">
      <w:pgSz w:w="12240" w:h="15840"/>
      <w:pgMar w:top="1440" w:right="1800" w:bottom="1440" w:left="18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匀礀洀戀漀氀">
    <w:altName w:val="Times New Roman"/>
    <w:panose1 w:val="020B0604020202020204"/>
    <w:charset w:val="4D"/>
    <w:family w:val="roman"/>
    <w:notTrueType/>
    <w:pitch w:val="default"/>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5"/>
  <w:embedSystemFonts/>
  <w:proofState w:spelling="clean" w:grammar="clean"/>
  <w:doNotTrackMoves/>
  <w:defaultTabStop w:val="720"/>
  <w:drawingGridHorizontalSpacing w:val="360"/>
  <w:drawingGridVerticalSpacing w:val="360"/>
  <w:displayHorizontalDrawingGridEvery w:val="0"/>
  <w:displayVerticalDrawingGridEvery w:val="0"/>
  <w:characterSpacingControl w:val="doNotCompress"/>
  <w:compat>
    <w:doNotAutofitConstrainedTables/>
    <w:splitPgBreakAndParaMark/>
    <w:doNotVertAlignCellWithSp/>
    <w:doNotBreakConstrainedForcedTable/>
    <w:useAnsiKerningPairs/>
    <w:cachedColBalance/>
    <w:compatSetting w:name="compatibilityMode" w:uri="http://schemas.microsoft.com/office/word" w:val="12"/>
    <w:compatSetting w:name="useWord2013TrackBottomHyphenation" w:uri="http://schemas.microsoft.com/office/word" w:val="1"/>
  </w:compat>
  <w:rsids>
    <w:rsidRoot w:val="00EC531A"/>
    <w:rsid w:val="00036C6D"/>
    <w:rsid w:val="000A3A28"/>
    <w:rsid w:val="000B7734"/>
    <w:rsid w:val="000E0ACB"/>
    <w:rsid w:val="000E3E36"/>
    <w:rsid w:val="000F5C35"/>
    <w:rsid w:val="00186EB2"/>
    <w:rsid w:val="00194B61"/>
    <w:rsid w:val="001A704F"/>
    <w:rsid w:val="001B0C0A"/>
    <w:rsid w:val="001C619B"/>
    <w:rsid w:val="001D6F0D"/>
    <w:rsid w:val="001E58D2"/>
    <w:rsid w:val="00224E51"/>
    <w:rsid w:val="0023046D"/>
    <w:rsid w:val="002C1B27"/>
    <w:rsid w:val="002C6E82"/>
    <w:rsid w:val="002E61DD"/>
    <w:rsid w:val="003067D2"/>
    <w:rsid w:val="0036232D"/>
    <w:rsid w:val="003C3C0A"/>
    <w:rsid w:val="003F6910"/>
    <w:rsid w:val="004617DE"/>
    <w:rsid w:val="00467450"/>
    <w:rsid w:val="00471D3A"/>
    <w:rsid w:val="00482CAD"/>
    <w:rsid w:val="004951DF"/>
    <w:rsid w:val="004F3A36"/>
    <w:rsid w:val="004F58E9"/>
    <w:rsid w:val="00540916"/>
    <w:rsid w:val="00586091"/>
    <w:rsid w:val="005C5F13"/>
    <w:rsid w:val="005E69BE"/>
    <w:rsid w:val="006017F6"/>
    <w:rsid w:val="0062165E"/>
    <w:rsid w:val="006218B5"/>
    <w:rsid w:val="006A7E9F"/>
    <w:rsid w:val="006D6FB4"/>
    <w:rsid w:val="00711F56"/>
    <w:rsid w:val="007E5047"/>
    <w:rsid w:val="0081503A"/>
    <w:rsid w:val="008465A6"/>
    <w:rsid w:val="00852AD1"/>
    <w:rsid w:val="008C4126"/>
    <w:rsid w:val="008C744D"/>
    <w:rsid w:val="00914133"/>
    <w:rsid w:val="00934463"/>
    <w:rsid w:val="009519F3"/>
    <w:rsid w:val="00972132"/>
    <w:rsid w:val="009A364F"/>
    <w:rsid w:val="009A72F9"/>
    <w:rsid w:val="009C2941"/>
    <w:rsid w:val="00A1278D"/>
    <w:rsid w:val="00AA4D17"/>
    <w:rsid w:val="00B13105"/>
    <w:rsid w:val="00B62856"/>
    <w:rsid w:val="00B83F5D"/>
    <w:rsid w:val="00C02E10"/>
    <w:rsid w:val="00C40780"/>
    <w:rsid w:val="00CB6B9B"/>
    <w:rsid w:val="00CE07A2"/>
    <w:rsid w:val="00CF2EAD"/>
    <w:rsid w:val="00CF6777"/>
    <w:rsid w:val="00D26774"/>
    <w:rsid w:val="00D47DD6"/>
    <w:rsid w:val="00DC2255"/>
    <w:rsid w:val="00DF4B41"/>
    <w:rsid w:val="00E26AC1"/>
    <w:rsid w:val="00E31562"/>
    <w:rsid w:val="00E7429A"/>
    <w:rsid w:val="00EB5642"/>
    <w:rsid w:val="00EC531A"/>
    <w:rsid w:val="00ED311B"/>
    <w:rsid w:val="00FA48F7"/>
    <w:rsid w:val="00FE321C"/>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A5669A"/>
  <w15:docId w15:val="{6643C87E-FAE2-9448-93C9-3776E5F514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1A39"/>
    <w:rPr>
      <w:rFonts w:ascii="Times New Roman" w:hAnsi="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theme" Target="theme/theme1.xml"/><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93</TotalTime>
  <Pages>13</Pages>
  <Words>663</Words>
  <Characters>3781</Characters>
  <Application>Microsoft Office Word</Application>
  <DocSecurity>0</DocSecurity>
  <Lines>31</Lines>
  <Paragraphs>8</Paragraphs>
  <ScaleCrop>false</ScaleCrop>
  <Company>M.I.T.</Company>
  <LinksUpToDate>false</LinksUpToDate>
  <CharactersWithSpaces>4436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William Donaldson</dc:creator>
  <cp:keywords/>
  <cp:lastModifiedBy>William Donaldson</cp:lastModifiedBy>
  <cp:revision>27</cp:revision>
  <cp:lastPrinted>2013-04-29T19:04:00Z</cp:lastPrinted>
  <dcterms:created xsi:type="dcterms:W3CDTF">2013-04-28T13:35:00Z</dcterms:created>
  <dcterms:modified xsi:type="dcterms:W3CDTF">2025-01-16T15:56:00Z</dcterms:modified>
</cp:coreProperties>
</file>