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31563C" w:rsidRDefault="0031563C">
      <w:pPr>
        <w:pBdr>
          <w:bottom w:val="single" w:sz="6" w:space="1" w:color="auto"/>
        </w:pBdr>
        <w:rPr>
          <w:b/>
        </w:rPr>
      </w:pPr>
      <w:r w:rsidRPr="0031563C">
        <w:rPr>
          <w:b/>
        </w:rPr>
        <w:t>The Half-Finished Piobaireachd</w:t>
      </w:r>
    </w:p>
    <w:p w:rsidR="00860C92" w:rsidRDefault="00860C92" w:rsidP="00860C92">
      <w:pPr>
        <w:spacing w:after="0"/>
      </w:pPr>
      <w:r w:rsidRPr="00860C92">
        <w:t>There are settings of this tune in the following manuscript sources:</w:t>
      </w:r>
    </w:p>
    <w:p w:rsidR="00860C92" w:rsidRDefault="00860C92" w:rsidP="00860C92">
      <w:pPr>
        <w:spacing w:after="0"/>
        <w:rPr>
          <w:rFonts w:ascii="Arial" w:hAnsi="Arial"/>
          <w:sz w:val="20"/>
          <w:szCs w:val="20"/>
        </w:rPr>
      </w:pPr>
      <w:r>
        <w:t>--</w:t>
      </w:r>
      <w:r>
        <w:rPr>
          <w:b/>
        </w:rPr>
        <w:t>Colin Mór Campbell</w:t>
      </w:r>
      <w:r>
        <w:t>’s “Nether Lorn Canntaireachd</w:t>
      </w:r>
      <w:r w:rsidRPr="00253FCF">
        <w:t xml:space="preserve">”, </w:t>
      </w:r>
      <w:r w:rsidRPr="00253FCF">
        <w:rPr>
          <w:szCs w:val="20"/>
        </w:rPr>
        <w:t>ii, 36-8</w:t>
      </w:r>
      <w:r w:rsidR="00B13169">
        <w:rPr>
          <w:rFonts w:ascii="Arial" w:hAnsi="Arial"/>
          <w:sz w:val="20"/>
          <w:szCs w:val="20"/>
        </w:rPr>
        <w:t xml:space="preserve"> </w:t>
      </w:r>
      <w:r w:rsidR="00B13169">
        <w:t>(with the title “Leacran”)</w:t>
      </w:r>
      <w:r>
        <w:rPr>
          <w:rFonts w:ascii="Arial" w:hAnsi="Arial"/>
          <w:sz w:val="20"/>
          <w:szCs w:val="20"/>
        </w:rPr>
        <w:t>;</w:t>
      </w:r>
    </w:p>
    <w:p w:rsidR="00860C92" w:rsidRPr="00ED04EA" w:rsidRDefault="00860C92" w:rsidP="00860C92">
      <w:pPr>
        <w:spacing w:after="0"/>
        <w:rPr>
          <w:szCs w:val="20"/>
        </w:rPr>
      </w:pPr>
      <w:r w:rsidRPr="00ED04EA">
        <w:rPr>
          <w:b/>
          <w:szCs w:val="20"/>
        </w:rPr>
        <w:t>--David Glen</w:t>
      </w:r>
      <w:r w:rsidRPr="00ED04EA">
        <w:rPr>
          <w:szCs w:val="20"/>
        </w:rPr>
        <w:t>’s MS, ff.370-371;</w:t>
      </w:r>
    </w:p>
    <w:p w:rsidR="009B6D52" w:rsidRDefault="009B6D52" w:rsidP="00860C92">
      <w:pPr>
        <w:spacing w:after="0"/>
      </w:pPr>
    </w:p>
    <w:p w:rsidR="00860C92" w:rsidRDefault="00860C92" w:rsidP="00860C92">
      <w:pPr>
        <w:spacing w:after="0"/>
      </w:pPr>
      <w:r>
        <w:t>and in the following published sources:</w:t>
      </w:r>
    </w:p>
    <w:p w:rsidR="00860C92" w:rsidRDefault="00860C92" w:rsidP="00860C92">
      <w:pPr>
        <w:spacing w:after="0"/>
      </w:pPr>
    </w:p>
    <w:p w:rsidR="00224193" w:rsidRDefault="00860C92" w:rsidP="00860C92">
      <w:pPr>
        <w:spacing w:after="0"/>
      </w:pPr>
      <w:r>
        <w:t>--</w:t>
      </w:r>
      <w:r>
        <w:rPr>
          <w:b/>
        </w:rPr>
        <w:t>Angus MacKay</w:t>
      </w:r>
      <w:r>
        <w:t xml:space="preserve">, </w:t>
      </w:r>
      <w:r>
        <w:rPr>
          <w:i/>
        </w:rPr>
        <w:t xml:space="preserve">Ancient Piobaireachd, </w:t>
      </w:r>
      <w:r>
        <w:t>pp.144-5</w:t>
      </w:r>
      <w:r w:rsidR="008E5CA7">
        <w:t>;</w:t>
      </w:r>
      <w:r>
        <w:t xml:space="preserve"> </w:t>
      </w:r>
    </w:p>
    <w:p w:rsidR="00860C92" w:rsidRDefault="00860C92" w:rsidP="00860C92">
      <w:pPr>
        <w:spacing w:after="0"/>
        <w:rPr>
          <w:rFonts w:ascii="Arial" w:hAnsi="Arial"/>
          <w:sz w:val="20"/>
          <w:szCs w:val="20"/>
        </w:rPr>
      </w:pPr>
      <w:r>
        <w:rPr>
          <w:b/>
        </w:rPr>
        <w:t>--C. S. Thomason</w:t>
      </w:r>
      <w:r>
        <w:t xml:space="preserve">, </w:t>
      </w:r>
      <w:r>
        <w:rPr>
          <w:i/>
        </w:rPr>
        <w:t xml:space="preserve">Ceol Mor, </w:t>
      </w:r>
      <w:r>
        <w:t>pp.</w:t>
      </w:r>
      <w:r w:rsidRPr="00253FCF">
        <w:rPr>
          <w:rFonts w:ascii="Times new" w:hAnsi="Times new"/>
          <w:szCs w:val="20"/>
        </w:rPr>
        <w:t>175-6</w:t>
      </w:r>
      <w:r w:rsidR="00656390" w:rsidRPr="00253FCF">
        <w:rPr>
          <w:rFonts w:ascii="Times new" w:hAnsi="Times new"/>
          <w:szCs w:val="20"/>
        </w:rPr>
        <w:t>.</w:t>
      </w:r>
    </w:p>
    <w:p w:rsidR="00656390" w:rsidRDefault="00656390" w:rsidP="00860C92">
      <w:pPr>
        <w:spacing w:after="0"/>
        <w:rPr>
          <w:i/>
        </w:rPr>
      </w:pPr>
    </w:p>
    <w:p w:rsidR="00656390" w:rsidRDefault="00656390" w:rsidP="00860C92">
      <w:pPr>
        <w:spacing w:after="0"/>
        <w:rPr>
          <w:b/>
        </w:rPr>
      </w:pPr>
    </w:p>
    <w:p w:rsidR="00656390" w:rsidRDefault="00656390" w:rsidP="00860C92">
      <w:pPr>
        <w:spacing w:after="0"/>
      </w:pPr>
      <w:r>
        <w:rPr>
          <w:b/>
        </w:rPr>
        <w:t>Colin Campbell</w:t>
      </w:r>
      <w:r w:rsidRPr="00656390">
        <w:t xml:space="preserve"> sets the tune like this: </w:t>
      </w:r>
    </w:p>
    <w:p w:rsidR="00656390" w:rsidRDefault="00656390" w:rsidP="00860C92">
      <w:pPr>
        <w:spacing w:after="0"/>
      </w:pPr>
    </w:p>
    <w:p w:rsidR="00656390" w:rsidRPr="00A611AB" w:rsidRDefault="00656390" w:rsidP="00860C92">
      <w:pPr>
        <w:spacing w:after="0"/>
        <w:rPr>
          <w:b/>
          <w:i/>
        </w:rPr>
      </w:pPr>
      <w:r>
        <w:rPr>
          <w:b/>
          <w:i/>
          <w:noProof/>
        </w:rPr>
        <w:lastRenderedPageBreak/>
        <w:drawing>
          <wp:inline distT="0" distB="0" distL="0" distR="0">
            <wp:extent cx="5381232" cy="7782791"/>
            <wp:effectExtent l="25400" t="0" r="3568" b="0"/>
            <wp:docPr id="4" name="Picture 4" descr=":::Vol 2 p.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ol 2 p.36.jpg"/>
                    <pic:cNvPicPr>
                      <a:picLocks noChangeAspect="1" noChangeArrowheads="1"/>
                    </pic:cNvPicPr>
                  </pic:nvPicPr>
                  <pic:blipFill>
                    <a:blip r:embed="rId4"/>
                    <a:srcRect r="1652"/>
                    <a:stretch>
                      <a:fillRect/>
                    </a:stretch>
                  </pic:blipFill>
                  <pic:spPr bwMode="auto">
                    <a:xfrm>
                      <a:off x="0" y="0"/>
                      <a:ext cx="5381232" cy="7782791"/>
                    </a:xfrm>
                    <a:prstGeom prst="rect">
                      <a:avLst/>
                    </a:prstGeom>
                    <a:noFill/>
                    <a:ln w="9525">
                      <a:noFill/>
                      <a:miter lim="800000"/>
                      <a:headEnd/>
                      <a:tailEnd/>
                    </a:ln>
                  </pic:spPr>
                </pic:pic>
              </a:graphicData>
            </a:graphic>
          </wp:inline>
        </w:drawing>
      </w:r>
      <w:r>
        <w:rPr>
          <w:b/>
          <w:noProof/>
        </w:rPr>
        <w:lastRenderedPageBreak/>
        <w:drawing>
          <wp:inline distT="0" distB="0" distL="0" distR="0">
            <wp:extent cx="4837545" cy="7807756"/>
            <wp:effectExtent l="25400" t="0" r="0" b="0"/>
            <wp:docPr id="2" name="Picture 2" descr="::::Documents:Willie's C drive folders:Nether Lorn Canntaireachd:Vol 2 p.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uments:Willie's C drive folders:Nether Lorn Canntaireachd:Vol 2 p.37.jpg"/>
                    <pic:cNvPicPr>
                      <a:picLocks noChangeAspect="1" noChangeArrowheads="1"/>
                    </pic:cNvPicPr>
                  </pic:nvPicPr>
                  <pic:blipFill>
                    <a:blip r:embed="rId5"/>
                    <a:srcRect l="3153" t="1924" b="2886"/>
                    <a:stretch>
                      <a:fillRect/>
                    </a:stretch>
                  </pic:blipFill>
                  <pic:spPr bwMode="auto">
                    <a:xfrm>
                      <a:off x="0" y="0"/>
                      <a:ext cx="4837545" cy="7807756"/>
                    </a:xfrm>
                    <a:prstGeom prst="rect">
                      <a:avLst/>
                    </a:prstGeom>
                    <a:noFill/>
                    <a:ln w="9525">
                      <a:noFill/>
                      <a:miter lim="800000"/>
                      <a:headEnd/>
                      <a:tailEnd/>
                    </a:ln>
                  </pic:spPr>
                </pic:pic>
              </a:graphicData>
            </a:graphic>
          </wp:inline>
        </w:drawing>
      </w:r>
    </w:p>
    <w:p w:rsidR="00656390" w:rsidRDefault="00656390" w:rsidP="00860C92">
      <w:pPr>
        <w:spacing w:after="0"/>
        <w:rPr>
          <w:b/>
        </w:rPr>
      </w:pPr>
      <w:r>
        <w:rPr>
          <w:b/>
          <w:noProof/>
        </w:rPr>
        <w:lastRenderedPageBreak/>
        <w:drawing>
          <wp:inline distT="0" distB="0" distL="0" distR="0">
            <wp:extent cx="4827155" cy="3652383"/>
            <wp:effectExtent l="25400" t="0" r="0" b="0"/>
            <wp:docPr id="3" name="Picture 3" descr="::::Documents:Willie's C drive folders:Nether Lorn Canntaireachd:Vol 2 p.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cuments:Willie's C drive folders:Nether Lorn Canntaireachd:Vol 2 p.38.jpg"/>
                    <pic:cNvPicPr>
                      <a:picLocks noChangeAspect="1" noChangeArrowheads="1"/>
                    </pic:cNvPicPr>
                  </pic:nvPicPr>
                  <pic:blipFill>
                    <a:blip r:embed="rId6"/>
                    <a:srcRect r="1626" b="54439"/>
                    <a:stretch>
                      <a:fillRect/>
                    </a:stretch>
                  </pic:blipFill>
                  <pic:spPr bwMode="auto">
                    <a:xfrm>
                      <a:off x="0" y="0"/>
                      <a:ext cx="4827155" cy="3652383"/>
                    </a:xfrm>
                    <a:prstGeom prst="rect">
                      <a:avLst/>
                    </a:prstGeom>
                    <a:noFill/>
                    <a:ln w="9525">
                      <a:noFill/>
                      <a:miter lim="800000"/>
                      <a:headEnd/>
                      <a:tailEnd/>
                    </a:ln>
                  </pic:spPr>
                </pic:pic>
              </a:graphicData>
            </a:graphic>
          </wp:inline>
        </w:drawing>
      </w:r>
    </w:p>
    <w:p w:rsidR="00ED04EA" w:rsidRDefault="00ED04EA" w:rsidP="00860C92">
      <w:pPr>
        <w:spacing w:after="0"/>
        <w:rPr>
          <w:b/>
        </w:rPr>
      </w:pPr>
    </w:p>
    <w:p w:rsidR="00ED04EA" w:rsidRDefault="00ED04EA" w:rsidP="00860C92">
      <w:pPr>
        <w:spacing w:after="0"/>
        <w:rPr>
          <w:b/>
        </w:rPr>
      </w:pPr>
    </w:p>
    <w:p w:rsidR="00910BFC" w:rsidRDefault="00910BFC" w:rsidP="00860C92">
      <w:pPr>
        <w:spacing w:after="0"/>
        <w:rPr>
          <w:b/>
        </w:rPr>
      </w:pPr>
    </w:p>
    <w:p w:rsidR="00910BFC" w:rsidRDefault="00B13169" w:rsidP="00860C92">
      <w:pPr>
        <w:spacing w:after="0"/>
      </w:pPr>
      <w:r>
        <w:rPr>
          <w:b/>
        </w:rPr>
        <w:t xml:space="preserve">Colin Campbell </w:t>
      </w:r>
      <w:r>
        <w:t xml:space="preserve">proceeds directly from the ground to the taorluath and crunluath breabach singlings and doublings.  There seems an obvious omission of a double-echo beat in line three of the ground </w:t>
      </w:r>
      <w:r w:rsidR="00A611AB">
        <w:t xml:space="preserve">and of the figure </w:t>
      </w:r>
      <w:r w:rsidR="00A611AB" w:rsidRPr="00A611AB">
        <w:rPr>
          <w:i/>
        </w:rPr>
        <w:t>hobandreendo</w:t>
      </w:r>
      <w:r w:rsidR="00A611AB">
        <w:t xml:space="preserve"> in the line three of the crunluath breabach singling </w:t>
      </w:r>
      <w:r>
        <w:t>(supplied in the staff notated version below)</w:t>
      </w:r>
      <w:r w:rsidR="00BC30FA">
        <w:t xml:space="preserve">, </w:t>
      </w:r>
      <w:r w:rsidR="00910BFC">
        <w:t xml:space="preserve">and I have read </w:t>
      </w:r>
      <w:r w:rsidR="00910BFC" w:rsidRPr="00910BFC">
        <w:rPr>
          <w:i/>
        </w:rPr>
        <w:t>hiotrooem</w:t>
      </w:r>
      <w:r w:rsidR="00910BFC">
        <w:t xml:space="preserve"> as </w:t>
      </w:r>
      <w:r w:rsidR="00910BFC">
        <w:rPr>
          <w:i/>
        </w:rPr>
        <w:t xml:space="preserve">hiotroenem </w:t>
      </w:r>
      <w:r w:rsidR="00910BFC">
        <w:t xml:space="preserve">in line three of the ground.  There are </w:t>
      </w:r>
      <w:r w:rsidR="00BC30FA">
        <w:t xml:space="preserve">a number of second thoughts </w:t>
      </w:r>
      <w:r w:rsidR="00910BFC">
        <w:t>in the score above</w:t>
      </w:r>
      <w:r w:rsidR="008B073C">
        <w:t xml:space="preserve"> </w:t>
      </w:r>
      <w:r w:rsidR="00BC30FA">
        <w:t xml:space="preserve">which suggests that the piece did not flow with </w:t>
      </w:r>
      <w:r w:rsidR="003A0C6A">
        <w:t>complete</w:t>
      </w:r>
      <w:r w:rsidR="00904B75">
        <w:t xml:space="preserve"> </w:t>
      </w:r>
      <w:r w:rsidR="00BC30FA">
        <w:t xml:space="preserve">confidence from </w:t>
      </w:r>
      <w:r w:rsidR="00910BFC">
        <w:t>the compiler’s</w:t>
      </w:r>
      <w:r w:rsidR="00BC30FA">
        <w:t xml:space="preserve"> pen, but as nearly always with Colin Campbell the score </w:t>
      </w:r>
      <w:r w:rsidR="00A611AB">
        <w:t xml:space="preserve">shows a number of </w:t>
      </w:r>
      <w:r w:rsidR="00BC30FA">
        <w:t xml:space="preserve">subtle little </w:t>
      </w:r>
      <w:r w:rsidR="003A0C6A">
        <w:t>touches of expressive detail</w:t>
      </w:r>
      <w:r w:rsidR="00BC30FA">
        <w:t xml:space="preserve"> which alw</w:t>
      </w:r>
      <w:r w:rsidR="00910BFC">
        <w:t>ays make his work interesting:</w:t>
      </w:r>
    </w:p>
    <w:p w:rsidR="00910BFC" w:rsidRDefault="00910BFC" w:rsidP="00860C92">
      <w:pPr>
        <w:spacing w:after="0"/>
      </w:pPr>
    </w:p>
    <w:p w:rsidR="00B13169" w:rsidRPr="00B13169" w:rsidRDefault="00A611AB" w:rsidP="00860C92">
      <w:pPr>
        <w:spacing w:after="0"/>
      </w:pPr>
      <w:r>
        <w:t xml:space="preserve"> </w:t>
      </w:r>
      <w:r w:rsidR="00BC30FA">
        <w:t xml:space="preserve">  </w:t>
      </w:r>
    </w:p>
    <w:p w:rsidR="00C03133" w:rsidRDefault="00910BFC" w:rsidP="00860C92">
      <w:pPr>
        <w:spacing w:after="0"/>
        <w:rPr>
          <w:b/>
        </w:rPr>
      </w:pPr>
      <w:r>
        <w:rPr>
          <w:b/>
          <w:noProof/>
        </w:rPr>
        <w:lastRenderedPageBreak/>
        <w:drawing>
          <wp:inline distT="0" distB="0" distL="0" distR="0">
            <wp:extent cx="5003800" cy="8052955"/>
            <wp:effectExtent l="25400" t="0" r="0" b="0"/>
            <wp:docPr id="5" name="Picture 1" descr="A-DATA UFD:Half Finished Piobaireachd, Colin Camron (Page 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ATA UFD:Half Finished Piobaireachd, Colin Camron (Page 001).GIF"/>
                    <pic:cNvPicPr>
                      <a:picLocks noChangeAspect="1" noChangeArrowheads="1"/>
                    </pic:cNvPicPr>
                  </pic:nvPicPr>
                  <pic:blipFill>
                    <a:blip r:embed="rId7"/>
                    <a:srcRect/>
                    <a:stretch>
                      <a:fillRect/>
                    </a:stretch>
                  </pic:blipFill>
                  <pic:spPr bwMode="auto">
                    <a:xfrm>
                      <a:off x="0" y="0"/>
                      <a:ext cx="5010184" cy="8063230"/>
                    </a:xfrm>
                    <a:prstGeom prst="rect">
                      <a:avLst/>
                    </a:prstGeom>
                    <a:noFill/>
                    <a:ln w="9525">
                      <a:noFill/>
                      <a:miter lim="800000"/>
                      <a:headEnd/>
                      <a:tailEnd/>
                    </a:ln>
                  </pic:spPr>
                </pic:pic>
              </a:graphicData>
            </a:graphic>
          </wp:inline>
        </w:drawing>
      </w:r>
    </w:p>
    <w:p w:rsidR="00910BFC" w:rsidRDefault="00910BFC" w:rsidP="00860C92">
      <w:pPr>
        <w:spacing w:after="0"/>
        <w:rPr>
          <w:b/>
        </w:rPr>
      </w:pPr>
      <w:r>
        <w:rPr>
          <w:b/>
          <w:noProof/>
        </w:rPr>
        <w:lastRenderedPageBreak/>
        <w:drawing>
          <wp:inline distT="0" distB="0" distL="0" distR="0">
            <wp:extent cx="5003800" cy="8052955"/>
            <wp:effectExtent l="25400" t="0" r="0" b="0"/>
            <wp:docPr id="6" name="Picture 2" descr="A-DATA UFD:Half Finished Piobaireachd, Colin Camron (Page 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DATA UFD:Half Finished Piobaireachd, Colin Camron (Page 002).GIF"/>
                    <pic:cNvPicPr>
                      <a:picLocks noChangeAspect="1" noChangeArrowheads="1"/>
                    </pic:cNvPicPr>
                  </pic:nvPicPr>
                  <pic:blipFill>
                    <a:blip r:embed="rId8"/>
                    <a:srcRect/>
                    <a:stretch>
                      <a:fillRect/>
                    </a:stretch>
                  </pic:blipFill>
                  <pic:spPr bwMode="auto">
                    <a:xfrm>
                      <a:off x="0" y="0"/>
                      <a:ext cx="5010184" cy="8063230"/>
                    </a:xfrm>
                    <a:prstGeom prst="rect">
                      <a:avLst/>
                    </a:prstGeom>
                    <a:noFill/>
                    <a:ln w="9525">
                      <a:noFill/>
                      <a:miter lim="800000"/>
                      <a:headEnd/>
                      <a:tailEnd/>
                    </a:ln>
                  </pic:spPr>
                </pic:pic>
              </a:graphicData>
            </a:graphic>
          </wp:inline>
        </w:drawing>
      </w:r>
    </w:p>
    <w:p w:rsidR="00C03133" w:rsidRDefault="00C03133" w:rsidP="00860C92">
      <w:pPr>
        <w:spacing w:after="0"/>
        <w:rPr>
          <w:b/>
        </w:rPr>
      </w:pPr>
    </w:p>
    <w:p w:rsidR="00C03133" w:rsidRDefault="00475A14" w:rsidP="00860C92">
      <w:pPr>
        <w:spacing w:after="0"/>
        <w:rPr>
          <w:b/>
        </w:rPr>
      </w:pPr>
      <w:r>
        <w:rPr>
          <w:b/>
          <w:noProof/>
        </w:rPr>
        <w:lastRenderedPageBreak/>
        <w:drawing>
          <wp:inline distT="0" distB="0" distL="0" distR="0">
            <wp:extent cx="5029200" cy="3491230"/>
            <wp:effectExtent l="25400" t="0" r="0" b="0"/>
            <wp:docPr id="8" name="Picture 3" descr=":::Colin cAmpbell Half Finished 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lin cAmpbell Half Finished p.3.jpg"/>
                    <pic:cNvPicPr>
                      <a:picLocks noChangeAspect="1" noChangeArrowheads="1"/>
                    </pic:cNvPicPr>
                  </pic:nvPicPr>
                  <pic:blipFill>
                    <a:blip r:embed="rId9"/>
                    <a:srcRect/>
                    <a:stretch>
                      <a:fillRect/>
                    </a:stretch>
                  </pic:blipFill>
                  <pic:spPr bwMode="auto">
                    <a:xfrm>
                      <a:off x="0" y="0"/>
                      <a:ext cx="5029200" cy="3491230"/>
                    </a:xfrm>
                    <a:prstGeom prst="rect">
                      <a:avLst/>
                    </a:prstGeom>
                    <a:noFill/>
                    <a:ln w="9525">
                      <a:noFill/>
                      <a:miter lim="800000"/>
                      <a:headEnd/>
                      <a:tailEnd/>
                    </a:ln>
                  </pic:spPr>
                </pic:pic>
              </a:graphicData>
            </a:graphic>
          </wp:inline>
        </w:drawing>
      </w:r>
    </w:p>
    <w:p w:rsidR="00963CC5" w:rsidRPr="00963CC5" w:rsidRDefault="00A90534" w:rsidP="00860C92">
      <w:pPr>
        <w:spacing w:after="0"/>
      </w:pPr>
      <w:r>
        <w:t>The structure is unusual</w:t>
      </w:r>
      <w:r w:rsidR="00963CC5" w:rsidRPr="00963CC5">
        <w:t xml:space="preserve">: </w:t>
      </w:r>
      <w:r w:rsidR="00963CC5">
        <w:t>three lines</w:t>
      </w:r>
      <w:r w:rsidR="00F26190">
        <w:t xml:space="preserve"> arranged asymm</w:t>
      </w:r>
      <w:r w:rsidR="00EC1CF3">
        <w:t>etrically, the first of  four bars (repeated), the second of six, and the third of three, sustained through both ground and variations.</w:t>
      </w:r>
      <w:r>
        <w:t xml:space="preserve">  </w:t>
      </w:r>
    </w:p>
    <w:p w:rsidR="00C605F0" w:rsidRDefault="00C605F0" w:rsidP="00860C92">
      <w:pPr>
        <w:spacing w:after="0"/>
        <w:rPr>
          <w:b/>
        </w:rPr>
      </w:pPr>
    </w:p>
    <w:p w:rsidR="00475A14" w:rsidRDefault="00475A14" w:rsidP="00860C92">
      <w:pPr>
        <w:spacing w:after="0"/>
        <w:rPr>
          <w:b/>
        </w:rPr>
      </w:pPr>
    </w:p>
    <w:p w:rsidR="00475A14" w:rsidRDefault="00475A14" w:rsidP="00860C92">
      <w:pPr>
        <w:spacing w:after="0"/>
        <w:rPr>
          <w:b/>
        </w:rPr>
      </w:pPr>
    </w:p>
    <w:p w:rsidR="00ED04EA" w:rsidRDefault="00ED04EA" w:rsidP="00860C92">
      <w:pPr>
        <w:spacing w:after="0"/>
      </w:pPr>
      <w:r>
        <w:rPr>
          <w:b/>
        </w:rPr>
        <w:t>Angus MacKay</w:t>
      </w:r>
      <w:r>
        <w:t xml:space="preserve"> sets the tune like this:</w:t>
      </w:r>
    </w:p>
    <w:p w:rsidR="00ED04EA" w:rsidRDefault="00ED04EA" w:rsidP="00860C92">
      <w:pPr>
        <w:spacing w:after="0"/>
      </w:pPr>
    </w:p>
    <w:p w:rsidR="00ED04EA" w:rsidRDefault="00ED04EA"/>
    <w:p w:rsidR="00ED04EA" w:rsidRDefault="003963F9" w:rsidP="00860C92">
      <w:pPr>
        <w:spacing w:after="0"/>
      </w:pPr>
      <w:r>
        <w:rPr>
          <w:noProof/>
        </w:rPr>
        <w:lastRenderedPageBreak/>
        <w:drawing>
          <wp:inline distT="0" distB="0" distL="0" distR="0">
            <wp:extent cx="5486400" cy="7266506"/>
            <wp:effectExtent l="25400" t="0" r="0" b="0"/>
            <wp:docPr id="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srcRect/>
                    <a:stretch>
                      <a:fillRect/>
                    </a:stretch>
                  </pic:blipFill>
                  <pic:spPr bwMode="auto">
                    <a:xfrm>
                      <a:off x="0" y="0"/>
                      <a:ext cx="5486400" cy="7266506"/>
                    </a:xfrm>
                    <a:prstGeom prst="rect">
                      <a:avLst/>
                    </a:prstGeom>
                    <a:noFill/>
                    <a:ln w="9525">
                      <a:noFill/>
                      <a:miter lim="800000"/>
                      <a:headEnd/>
                      <a:tailEnd/>
                    </a:ln>
                  </pic:spPr>
                </pic:pic>
              </a:graphicData>
            </a:graphic>
          </wp:inline>
        </w:drawing>
      </w:r>
    </w:p>
    <w:p w:rsidR="00ED04EA" w:rsidRDefault="00ED04EA" w:rsidP="00860C92">
      <w:pPr>
        <w:spacing w:after="0"/>
      </w:pPr>
    </w:p>
    <w:p w:rsidR="00CE393C" w:rsidRDefault="00ED04EA" w:rsidP="00860C92">
      <w:pPr>
        <w:spacing w:after="0"/>
      </w:pPr>
      <w:r>
        <w:rPr>
          <w:noProof/>
        </w:rPr>
        <w:lastRenderedPageBreak/>
        <w:drawing>
          <wp:inline distT="0" distB="0" distL="0" distR="0">
            <wp:extent cx="5486400" cy="7198800"/>
            <wp:effectExtent l="25400" t="0" r="0" b="0"/>
            <wp:docPr id="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a:stretch>
                      <a:fillRect/>
                    </a:stretch>
                  </pic:blipFill>
                  <pic:spPr bwMode="auto">
                    <a:xfrm>
                      <a:off x="0" y="0"/>
                      <a:ext cx="5486400" cy="7198800"/>
                    </a:xfrm>
                    <a:prstGeom prst="rect">
                      <a:avLst/>
                    </a:prstGeom>
                    <a:noFill/>
                    <a:ln w="9525">
                      <a:noFill/>
                      <a:miter lim="800000"/>
                      <a:headEnd/>
                      <a:tailEnd/>
                    </a:ln>
                  </pic:spPr>
                </pic:pic>
              </a:graphicData>
            </a:graphic>
          </wp:inline>
        </w:drawing>
      </w:r>
    </w:p>
    <w:p w:rsidR="00F26190" w:rsidRDefault="00F26190" w:rsidP="00860C92">
      <w:pPr>
        <w:spacing w:after="0"/>
      </w:pPr>
    </w:p>
    <w:p w:rsidR="00CE393C" w:rsidRDefault="00F26190" w:rsidP="00860C92">
      <w:pPr>
        <w:spacing w:after="0"/>
      </w:pPr>
      <w:r>
        <w:rPr>
          <w:b/>
        </w:rPr>
        <w:t xml:space="preserve">MacKay </w:t>
      </w:r>
      <w:r>
        <w:t xml:space="preserve">shows the </w:t>
      </w:r>
      <w:r w:rsidR="00422ECA">
        <w:t xml:space="preserve">same structure as Colin Campbell, </w:t>
      </w:r>
      <w:r>
        <w:t>three lines to the part, comprising an initial line of four bars (repeated)</w:t>
      </w:r>
      <w:r w:rsidR="00422ECA">
        <w:t xml:space="preserve">; </w:t>
      </w:r>
      <w:r>
        <w:t xml:space="preserve">followed by a second line of </w:t>
      </w:r>
      <w:r w:rsidR="00422ECA">
        <w:t>six</w:t>
      </w:r>
      <w:r>
        <w:t xml:space="preserve"> bars</w:t>
      </w:r>
      <w:r w:rsidR="00422ECA">
        <w:t xml:space="preserve">, </w:t>
      </w:r>
      <w:r>
        <w:t xml:space="preserve">and then a final line of </w:t>
      </w:r>
      <w:r w:rsidR="00422ECA">
        <w:t>three</w:t>
      </w:r>
      <w:r>
        <w:t xml:space="preserve"> bars.  The g</w:t>
      </w:r>
      <w:r w:rsidR="00422ECA">
        <w:t xml:space="preserve">round </w:t>
      </w:r>
      <w:r>
        <w:t xml:space="preserve">is </w:t>
      </w:r>
      <w:r w:rsidR="00422ECA">
        <w:t xml:space="preserve">repeated after </w:t>
      </w:r>
      <w:r>
        <w:t xml:space="preserve">the </w:t>
      </w:r>
      <w:r w:rsidR="00422ECA">
        <w:t xml:space="preserve">taorluath and crunluath doublings in MacKay’s usual manner.  </w:t>
      </w:r>
      <w:r>
        <w:t>The t</w:t>
      </w:r>
      <w:r w:rsidR="00422ECA">
        <w:t xml:space="preserve">aorluath </w:t>
      </w:r>
      <w:r>
        <w:t>is played “down”</w:t>
      </w:r>
      <w:r w:rsidR="00422ECA">
        <w:t xml:space="preserve">, </w:t>
      </w:r>
      <w:r>
        <w:t xml:space="preserve">and the </w:t>
      </w:r>
      <w:r w:rsidR="00422ECA">
        <w:t xml:space="preserve">crunluath </w:t>
      </w:r>
      <w:r w:rsidR="00422ECA">
        <w:lastRenderedPageBreak/>
        <w:t>“up”</w:t>
      </w:r>
      <w:r w:rsidR="00100576">
        <w:t xml:space="preserve">.  </w:t>
      </w:r>
      <w:r>
        <w:t>MacKay’s is a p</w:t>
      </w:r>
      <w:r w:rsidR="00100576">
        <w:t xml:space="preserve">leasing setting.  </w:t>
      </w:r>
      <w:r>
        <w:t xml:space="preserve">The performer would </w:t>
      </w:r>
      <w:r w:rsidR="00100576">
        <w:t xml:space="preserve">need strong reasons to play anything else.  </w:t>
      </w:r>
    </w:p>
    <w:p w:rsidR="00CE393C" w:rsidRDefault="00CE393C" w:rsidP="00860C92">
      <w:pPr>
        <w:spacing w:after="0"/>
      </w:pPr>
    </w:p>
    <w:p w:rsidR="006A713F" w:rsidRDefault="00FE107B" w:rsidP="00860C92">
      <w:pPr>
        <w:spacing w:after="0"/>
      </w:pPr>
      <w:r>
        <w:t xml:space="preserve">The seeming irregularity of this beautiful tune was a </w:t>
      </w:r>
      <w:r w:rsidR="00F26190">
        <w:t>strong</w:t>
      </w:r>
      <w:r>
        <w:t xml:space="preserve"> </w:t>
      </w:r>
      <w:r w:rsidR="006554EA">
        <w:t>temptation</w:t>
      </w:r>
      <w:r>
        <w:t xml:space="preserve"> to later editors, and </w:t>
      </w:r>
      <w:r w:rsidR="00E275F3" w:rsidRPr="00E275F3">
        <w:rPr>
          <w:b/>
        </w:rPr>
        <w:t xml:space="preserve">C. S. </w:t>
      </w:r>
      <w:r w:rsidRPr="00E275F3">
        <w:rPr>
          <w:b/>
        </w:rPr>
        <w:t>Thomason</w:t>
      </w:r>
      <w:r w:rsidR="006A713F">
        <w:t xml:space="preserve"> offered an emendation which incorporated a double echo beat on D into the final l</w:t>
      </w:r>
      <w:r w:rsidR="00E275F3">
        <w:t>ine, to bring the length up to</w:t>
      </w:r>
      <w:r w:rsidR="006A713F">
        <w:t xml:space="preserve"> more plausible-seeming </w:t>
      </w:r>
      <w:r w:rsidR="00F26190">
        <w:t xml:space="preserve">eighteen-bar </w:t>
      </w:r>
      <w:r w:rsidR="006A713F">
        <w:t xml:space="preserve">dimensions.  </w:t>
      </w:r>
      <w:r w:rsidR="00D6055F">
        <w:t xml:space="preserve">He gives </w:t>
      </w:r>
      <w:r w:rsidR="006A713F">
        <w:t xml:space="preserve">no indication that he had intervened editorially; in the index to </w:t>
      </w:r>
      <w:r w:rsidR="006A713F">
        <w:rPr>
          <w:i/>
        </w:rPr>
        <w:t xml:space="preserve">Ceol Mor </w:t>
      </w:r>
      <w:r w:rsidR="006A713F">
        <w:t xml:space="preserve">the sources are given as Angus MacKay’s manuscript and the teaching of </w:t>
      </w:r>
      <w:r w:rsidR="00E275F3">
        <w:t>Angus</w:t>
      </w:r>
      <w:r w:rsidR="006A713F">
        <w:t>’s nephew</w:t>
      </w:r>
      <w:r w:rsidR="00E275F3">
        <w:t>,</w:t>
      </w:r>
      <w:r w:rsidR="006A713F">
        <w:t xml:space="preserve"> Donald MacKay</w:t>
      </w:r>
      <w:r w:rsidR="00E275F3">
        <w:t>,</w:t>
      </w:r>
      <w:r w:rsidR="006A713F">
        <w:t xml:space="preserve"> who was a pupil of the Camerons and acted as the General’s adviser and amanuensis.  The “fix” could have originated either in the MacKay or Cameron families, and as things stand there seems no clear way of settling the point. Thomason sets the tune as follows:</w:t>
      </w:r>
    </w:p>
    <w:p w:rsidR="006A713F" w:rsidRDefault="006A713F" w:rsidP="00860C92">
      <w:pPr>
        <w:spacing w:after="0"/>
      </w:pPr>
    </w:p>
    <w:p w:rsidR="006A713F" w:rsidRDefault="006A713F" w:rsidP="00860C92">
      <w:pPr>
        <w:spacing w:after="0"/>
      </w:pPr>
      <w:r>
        <w:rPr>
          <w:noProof/>
        </w:rPr>
        <w:drawing>
          <wp:inline distT="0" distB="0" distL="0" distR="0">
            <wp:extent cx="5486400" cy="3082341"/>
            <wp:effectExtent l="2540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5486400" cy="3082341"/>
                    </a:xfrm>
                    <a:prstGeom prst="rect">
                      <a:avLst/>
                    </a:prstGeom>
                    <a:noFill/>
                    <a:ln w="9525">
                      <a:noFill/>
                      <a:miter lim="800000"/>
                      <a:headEnd/>
                      <a:tailEnd/>
                    </a:ln>
                  </pic:spPr>
                </pic:pic>
              </a:graphicData>
            </a:graphic>
          </wp:inline>
        </w:drawing>
      </w:r>
    </w:p>
    <w:p w:rsidR="00FE107B" w:rsidRDefault="006A713F" w:rsidP="00860C92">
      <w:pPr>
        <w:spacing w:after="0"/>
      </w:pPr>
      <w:r>
        <w:rPr>
          <w:noProof/>
        </w:rPr>
        <w:lastRenderedPageBreak/>
        <w:drawing>
          <wp:inline distT="0" distB="0" distL="0" distR="0">
            <wp:extent cx="5486400" cy="3085592"/>
            <wp:effectExtent l="2540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a:stretch>
                      <a:fillRect/>
                    </a:stretch>
                  </pic:blipFill>
                  <pic:spPr bwMode="auto">
                    <a:xfrm>
                      <a:off x="0" y="0"/>
                      <a:ext cx="5486400" cy="3085592"/>
                    </a:xfrm>
                    <a:prstGeom prst="rect">
                      <a:avLst/>
                    </a:prstGeom>
                    <a:noFill/>
                    <a:ln w="9525">
                      <a:noFill/>
                      <a:miter lim="800000"/>
                      <a:headEnd/>
                      <a:tailEnd/>
                    </a:ln>
                  </pic:spPr>
                </pic:pic>
              </a:graphicData>
            </a:graphic>
          </wp:inline>
        </w:drawing>
      </w:r>
    </w:p>
    <w:p w:rsidR="00F26190" w:rsidRDefault="00F26190" w:rsidP="009B6D52"/>
    <w:p w:rsidR="00AA37F0" w:rsidRDefault="00D6055F" w:rsidP="009B6D52">
      <w:r>
        <w:t xml:space="preserve">There </w:t>
      </w:r>
      <w:r w:rsidR="00F26190">
        <w:t>are likely to</w:t>
      </w:r>
      <w:r>
        <w:t xml:space="preserve"> be mixed views on Thomason’s solution to this apparent difficulty.  His editorial amendments are often plausible and musically pleasing, but it is difficult to see what the added bar in line three contributes to the tune</w:t>
      </w:r>
      <w:r w:rsidR="00F26190">
        <w:t xml:space="preserve"> here</w:t>
      </w:r>
      <w:r>
        <w:t xml:space="preserve">.  It sits rather awkwardly in its new surroundings, especially with the D melody note leading off the succeeding bar. </w:t>
      </w:r>
      <w:r w:rsidR="009B6D52">
        <w:t xml:space="preserve"> If the circumstances of the tune’s composition—given below-- have been reported accurately, there may be an element of satire </w:t>
      </w:r>
      <w:r w:rsidR="00A766DA">
        <w:t>involved</w:t>
      </w:r>
      <w:r w:rsidR="009B6D52">
        <w:t xml:space="preserve">, the </w:t>
      </w:r>
      <w:r w:rsidR="00A766DA">
        <w:t>mocking</w:t>
      </w:r>
      <w:r w:rsidR="009B6D52">
        <w:t xml:space="preserve"> high Gs which </w:t>
      </w:r>
      <w:r w:rsidR="00F26190">
        <w:t xml:space="preserve">accord </w:t>
      </w:r>
      <w:r w:rsidR="009B6D52">
        <w:t xml:space="preserve">with the tune’s tonality up to that point like a poke in the eye, and the abrupt </w:t>
      </w:r>
      <w:r w:rsidR="00A766DA">
        <w:t>enforcement</w:t>
      </w:r>
      <w:r w:rsidR="009B6D52">
        <w:t xml:space="preserve"> of closure, a bar short of where it should be</w:t>
      </w:r>
      <w:r w:rsidR="00A766DA">
        <w:t>,</w:t>
      </w:r>
      <w:r w:rsidR="009B6D52">
        <w:t xml:space="preserve"> </w:t>
      </w:r>
      <w:r w:rsidR="001F2975">
        <w:t>may</w:t>
      </w:r>
      <w:r w:rsidR="009B6D52">
        <w:t xml:space="preserve"> </w:t>
      </w:r>
      <w:r w:rsidR="00A766DA">
        <w:t xml:space="preserve">be </w:t>
      </w:r>
      <w:r w:rsidR="00F26190">
        <w:t>deliberately iro</w:t>
      </w:r>
      <w:r w:rsidR="00A766DA">
        <w:t>nic</w:t>
      </w:r>
      <w:r w:rsidR="009B6D52">
        <w:t xml:space="preserve">.  And yet the tune </w:t>
      </w:r>
      <w:r w:rsidR="00E275F3">
        <w:t xml:space="preserve">still </w:t>
      </w:r>
      <w:r w:rsidR="009B6D52">
        <w:t xml:space="preserve">works beautifully as a piece of music, and is a very satisfying piece to play.  </w:t>
      </w:r>
    </w:p>
    <w:p w:rsidR="009B6D52" w:rsidRPr="00AA37F0" w:rsidRDefault="00E275F3" w:rsidP="009B6D52">
      <w:r w:rsidRPr="00E275F3">
        <w:rPr>
          <w:b/>
        </w:rPr>
        <w:t>David Glen</w:t>
      </w:r>
      <w:r>
        <w:t xml:space="preserve"> adopts Thomason’s amendment in his manuscript, simply noting that the score in </w:t>
      </w:r>
      <w:r>
        <w:rPr>
          <w:i/>
        </w:rPr>
        <w:t xml:space="preserve">Ceol Mor </w:t>
      </w:r>
      <w:r>
        <w:t xml:space="preserve">does not repeat line one in the ground or variations sand that this should happen throughout. </w:t>
      </w:r>
      <w:r w:rsidR="00AA37F0">
        <w:t>With the exception that he omits Thomason’</w:t>
      </w:r>
      <w:r>
        <w:t>s instruction to repeat the gro</w:t>
      </w:r>
      <w:r w:rsidR="00AA37F0">
        <w:t xml:space="preserve">und after the taorluath and crunluath doublings, </w:t>
      </w:r>
      <w:r w:rsidR="00AA37F0" w:rsidRPr="00852CBB">
        <w:t>David Glen</w:t>
      </w:r>
      <w:r w:rsidR="00AA37F0">
        <w:t xml:space="preserve">’s score was obviously made with full knowledge of Thomason’s and follows the </w:t>
      </w:r>
      <w:r>
        <w:t xml:space="preserve">essentials of the </w:t>
      </w:r>
      <w:r w:rsidR="00AA37F0">
        <w:rPr>
          <w:i/>
        </w:rPr>
        <w:t xml:space="preserve">Ceol Mor </w:t>
      </w:r>
      <w:r w:rsidR="00AA37F0">
        <w:t xml:space="preserve">score rather closely.  It is not reproduced here.  </w:t>
      </w:r>
    </w:p>
    <w:p w:rsidR="00D6055F" w:rsidRDefault="00D6055F" w:rsidP="00860C92">
      <w:pPr>
        <w:spacing w:after="0"/>
      </w:pPr>
    </w:p>
    <w:p w:rsidR="00CE393C" w:rsidRPr="00852CBB" w:rsidRDefault="00CE393C" w:rsidP="00860C92">
      <w:pPr>
        <w:spacing w:after="0"/>
        <w:rPr>
          <w:i/>
          <w:sz w:val="28"/>
        </w:rPr>
      </w:pPr>
      <w:r w:rsidRPr="00852CBB">
        <w:rPr>
          <w:i/>
          <w:sz w:val="28"/>
        </w:rPr>
        <w:t>Commentary:</w:t>
      </w:r>
    </w:p>
    <w:p w:rsidR="00852CBB" w:rsidRDefault="00852CBB" w:rsidP="00CE393C">
      <w:pPr>
        <w:widowControl w:val="0"/>
        <w:autoSpaceDE w:val="0"/>
        <w:autoSpaceDN w:val="0"/>
        <w:adjustRightInd w:val="0"/>
        <w:spacing w:after="0"/>
      </w:pPr>
    </w:p>
    <w:p w:rsidR="00CE393C" w:rsidRDefault="00852CBB" w:rsidP="00CE393C">
      <w:pPr>
        <w:widowControl w:val="0"/>
        <w:autoSpaceDE w:val="0"/>
        <w:autoSpaceDN w:val="0"/>
        <w:adjustRightInd w:val="0"/>
        <w:spacing w:after="0"/>
        <w:rPr>
          <w:rFonts w:cs="Times New Roman"/>
        </w:rPr>
      </w:pPr>
      <w:r>
        <w:t>James Logan’s note in MacKay’s</w:t>
      </w:r>
      <w:r w:rsidR="00CE393C">
        <w:t xml:space="preserve"> </w:t>
      </w:r>
      <w:r w:rsidR="00CE393C">
        <w:rPr>
          <w:i/>
        </w:rPr>
        <w:t xml:space="preserve">Ancient Piobaireachd </w:t>
      </w:r>
      <w:r>
        <w:t>remarks of</w:t>
      </w:r>
      <w:r w:rsidR="00CE393C">
        <w:t xml:space="preserve"> “</w:t>
      </w:r>
      <w:r>
        <w:rPr>
          <w:rFonts w:cs="Times New Roman"/>
        </w:rPr>
        <w:t>The Half Finished Piobaireachd” that--</w:t>
      </w:r>
    </w:p>
    <w:p w:rsidR="003309A7" w:rsidRDefault="003309A7" w:rsidP="00807EB2">
      <w:pPr>
        <w:widowControl w:val="0"/>
        <w:autoSpaceDE w:val="0"/>
        <w:autoSpaceDN w:val="0"/>
        <w:adjustRightInd w:val="0"/>
        <w:spacing w:after="0"/>
        <w:ind w:left="630" w:right="990"/>
        <w:rPr>
          <w:rFonts w:cs="Times New Roman"/>
          <w:sz w:val="20"/>
        </w:rPr>
      </w:pPr>
    </w:p>
    <w:p w:rsidR="00CE393C" w:rsidRPr="00807EB2" w:rsidRDefault="00CE393C" w:rsidP="00807EB2">
      <w:pPr>
        <w:widowControl w:val="0"/>
        <w:autoSpaceDE w:val="0"/>
        <w:autoSpaceDN w:val="0"/>
        <w:adjustRightInd w:val="0"/>
        <w:spacing w:after="0"/>
        <w:ind w:left="630" w:right="990"/>
        <w:rPr>
          <w:rFonts w:cs="Times New Roman"/>
          <w:sz w:val="20"/>
        </w:rPr>
      </w:pPr>
      <w:r w:rsidRPr="00807EB2">
        <w:rPr>
          <w:rFonts w:cs="Times New Roman"/>
          <w:sz w:val="20"/>
        </w:rPr>
        <w:t>This piobaireachd is so called from its having been the joint composition of Patrick òg</w:t>
      </w:r>
    </w:p>
    <w:p w:rsidR="00CE393C" w:rsidRPr="00807EB2" w:rsidRDefault="00CE393C" w:rsidP="003309A7">
      <w:pPr>
        <w:widowControl w:val="0"/>
        <w:autoSpaceDE w:val="0"/>
        <w:autoSpaceDN w:val="0"/>
        <w:adjustRightInd w:val="0"/>
        <w:spacing w:after="0"/>
        <w:ind w:left="630" w:right="990"/>
        <w:rPr>
          <w:rFonts w:cs="Times New Roman"/>
          <w:sz w:val="20"/>
        </w:rPr>
      </w:pPr>
      <w:r w:rsidRPr="00807EB2">
        <w:rPr>
          <w:rFonts w:cs="Times New Roman"/>
          <w:sz w:val="20"/>
        </w:rPr>
        <w:t>MacCrummen, and his pupil John Dall MacKay. Patrick intending to visit MacDonald of</w:t>
      </w:r>
      <w:r w:rsidR="003309A7">
        <w:rPr>
          <w:rFonts w:cs="Times New Roman"/>
          <w:sz w:val="20"/>
        </w:rPr>
        <w:t xml:space="preserve"> </w:t>
      </w:r>
      <w:r w:rsidRPr="00807EB2">
        <w:rPr>
          <w:rFonts w:cs="Times New Roman"/>
          <w:sz w:val="20"/>
        </w:rPr>
        <w:t>Clanranald, then in the island of Uist, was desirous of preparing a piobaireachd suitable to</w:t>
      </w:r>
      <w:r w:rsidR="00852CBB" w:rsidRPr="00807EB2">
        <w:rPr>
          <w:rFonts w:cs="Times New Roman"/>
          <w:sz w:val="20"/>
        </w:rPr>
        <w:t xml:space="preserve"> t</w:t>
      </w:r>
      <w:r w:rsidRPr="00807EB2">
        <w:rPr>
          <w:rFonts w:cs="Times New Roman"/>
          <w:sz w:val="20"/>
        </w:rPr>
        <w:t>he occasion, and complimentary to the Lady MacDonald, for which purpose he retired to</w:t>
      </w:r>
      <w:r w:rsidR="00852CBB" w:rsidRPr="00807EB2">
        <w:rPr>
          <w:rFonts w:cs="Times New Roman"/>
          <w:sz w:val="20"/>
        </w:rPr>
        <w:t xml:space="preserve"> </w:t>
      </w:r>
      <w:r w:rsidRPr="00807EB2">
        <w:rPr>
          <w:rFonts w:cs="Times New Roman"/>
          <w:sz w:val="20"/>
        </w:rPr>
        <w:t>his private apartment. He there commenced the urlar or ground-</w:t>
      </w:r>
      <w:r w:rsidRPr="00807EB2">
        <w:rPr>
          <w:rFonts w:cs="Times New Roman"/>
          <w:sz w:val="20"/>
        </w:rPr>
        <w:lastRenderedPageBreak/>
        <w:t>work, two parts of which</w:t>
      </w:r>
      <w:r w:rsidR="00852CBB" w:rsidRPr="00807EB2">
        <w:rPr>
          <w:rFonts w:cs="Times New Roman"/>
          <w:sz w:val="20"/>
        </w:rPr>
        <w:t xml:space="preserve"> </w:t>
      </w:r>
      <w:r w:rsidRPr="00807EB2">
        <w:rPr>
          <w:rFonts w:cs="Times New Roman"/>
          <w:sz w:val="20"/>
        </w:rPr>
        <w:t>he repeated many times without being able to please himself exactly with another; when</w:t>
      </w:r>
      <w:r w:rsidR="00852CBB" w:rsidRPr="00807EB2">
        <w:rPr>
          <w:rFonts w:cs="Times New Roman"/>
          <w:sz w:val="20"/>
        </w:rPr>
        <w:t xml:space="preserve"> </w:t>
      </w:r>
      <w:r w:rsidRPr="00807EB2">
        <w:rPr>
          <w:rFonts w:cs="Times New Roman"/>
          <w:sz w:val="20"/>
        </w:rPr>
        <w:t>MacKay, who had placed himself to listen, unobserved at the door, struck up a measure so</w:t>
      </w:r>
      <w:r w:rsidR="00852CBB" w:rsidRPr="00807EB2">
        <w:rPr>
          <w:rFonts w:cs="Times New Roman"/>
          <w:sz w:val="20"/>
        </w:rPr>
        <w:t xml:space="preserve"> </w:t>
      </w:r>
      <w:r w:rsidRPr="00807EB2">
        <w:rPr>
          <w:rFonts w:cs="Times New Roman"/>
          <w:sz w:val="20"/>
        </w:rPr>
        <w:t xml:space="preserve">well adapted to </w:t>
      </w:r>
      <w:r w:rsidR="00852CBB" w:rsidRPr="00807EB2">
        <w:rPr>
          <w:rFonts w:cs="Times New Roman"/>
          <w:sz w:val="20"/>
        </w:rPr>
        <w:t>t</w:t>
      </w:r>
      <w:r w:rsidRPr="00807EB2">
        <w:rPr>
          <w:rFonts w:cs="Times New Roman"/>
          <w:sz w:val="20"/>
        </w:rPr>
        <w:t>hose which his master had been playing, that opening the door with</w:t>
      </w:r>
      <w:r w:rsidR="00852CBB" w:rsidRPr="00807EB2">
        <w:rPr>
          <w:rFonts w:cs="Times New Roman"/>
          <w:sz w:val="20"/>
        </w:rPr>
        <w:t xml:space="preserve"> </w:t>
      </w:r>
      <w:r w:rsidRPr="00807EB2">
        <w:rPr>
          <w:rFonts w:cs="Times New Roman"/>
          <w:sz w:val="20"/>
        </w:rPr>
        <w:t>delight, he exclaimed, “Ah! you have done it; but it shall not bear the name I designed for</w:t>
      </w:r>
      <w:r w:rsidR="00852CBB" w:rsidRPr="00807EB2">
        <w:rPr>
          <w:rFonts w:cs="Times New Roman"/>
          <w:sz w:val="20"/>
        </w:rPr>
        <w:t xml:space="preserve"> </w:t>
      </w:r>
      <w:r w:rsidRPr="00807EB2">
        <w:rPr>
          <w:rFonts w:cs="Times New Roman"/>
          <w:sz w:val="20"/>
        </w:rPr>
        <w:t>it, but shall be called ‘the half-finished tune,’ as I made two parts, and you have made the</w:t>
      </w:r>
      <w:r w:rsidR="00852CBB" w:rsidRPr="00807EB2">
        <w:rPr>
          <w:rFonts w:cs="Times New Roman"/>
          <w:sz w:val="20"/>
        </w:rPr>
        <w:t xml:space="preserve"> </w:t>
      </w:r>
      <w:r w:rsidRPr="00807EB2">
        <w:rPr>
          <w:rFonts w:cs="Times New Roman"/>
          <w:sz w:val="20"/>
        </w:rPr>
        <w:t>other.”</w:t>
      </w:r>
    </w:p>
    <w:p w:rsidR="00CE393C" w:rsidRPr="00807EB2" w:rsidRDefault="00CE393C" w:rsidP="00807EB2">
      <w:pPr>
        <w:widowControl w:val="0"/>
        <w:autoSpaceDE w:val="0"/>
        <w:autoSpaceDN w:val="0"/>
        <w:adjustRightInd w:val="0"/>
        <w:spacing w:after="0"/>
        <w:ind w:left="630" w:right="990"/>
        <w:rPr>
          <w:rFonts w:cs="Times New Roman"/>
          <w:sz w:val="20"/>
        </w:rPr>
      </w:pPr>
      <w:r w:rsidRPr="00807EB2">
        <w:rPr>
          <w:rFonts w:cs="Times New Roman"/>
          <w:sz w:val="20"/>
        </w:rPr>
        <w:t>The door which opened to MacCrummen’s room is now closed, but the positions of the</w:t>
      </w:r>
    </w:p>
    <w:p w:rsidR="00807EB2" w:rsidRDefault="00CE393C" w:rsidP="00807EB2">
      <w:pPr>
        <w:spacing w:after="0"/>
        <w:ind w:left="630" w:right="990"/>
        <w:rPr>
          <w:rFonts w:cs="Times New Roman"/>
          <w:sz w:val="20"/>
        </w:rPr>
      </w:pPr>
      <w:r w:rsidRPr="00807EB2">
        <w:rPr>
          <w:rFonts w:cs="Times New Roman"/>
          <w:sz w:val="20"/>
        </w:rPr>
        <w:t xml:space="preserve">two </w:t>
      </w:r>
      <w:r w:rsidR="00852CBB" w:rsidRPr="00807EB2">
        <w:rPr>
          <w:rFonts w:cs="Times New Roman"/>
          <w:sz w:val="20"/>
        </w:rPr>
        <w:t>parties are still pointed out.  (“</w:t>
      </w:r>
      <w:r w:rsidRPr="00807EB2">
        <w:rPr>
          <w:rFonts w:cs="Times New Roman"/>
          <w:sz w:val="20"/>
        </w:rPr>
        <w:t>Historical and Traditional Notes”, p.27</w:t>
      </w:r>
      <w:r w:rsidR="00852CBB" w:rsidRPr="00807EB2">
        <w:rPr>
          <w:rFonts w:cs="Times New Roman"/>
          <w:sz w:val="20"/>
        </w:rPr>
        <w:t>).</w:t>
      </w:r>
    </w:p>
    <w:p w:rsidR="00807EB2" w:rsidRDefault="00807EB2" w:rsidP="00807EB2">
      <w:pPr>
        <w:spacing w:after="0"/>
        <w:ind w:left="630" w:right="990"/>
        <w:rPr>
          <w:rFonts w:cs="Times New Roman"/>
          <w:sz w:val="20"/>
        </w:rPr>
      </w:pPr>
    </w:p>
    <w:p w:rsidR="00065D6E" w:rsidRDefault="00065D6E" w:rsidP="00807EB2">
      <w:pPr>
        <w:spacing w:after="0"/>
        <w:ind w:right="990"/>
        <w:rPr>
          <w:sz w:val="20"/>
        </w:rPr>
      </w:pPr>
    </w:p>
    <w:p w:rsidR="00065D6E" w:rsidRDefault="00065D6E" w:rsidP="00807EB2">
      <w:pPr>
        <w:spacing w:after="0"/>
        <w:ind w:right="990"/>
        <w:rPr>
          <w:sz w:val="20"/>
        </w:rPr>
      </w:pPr>
    </w:p>
    <w:p w:rsidR="00065D6E" w:rsidRDefault="00065D6E" w:rsidP="00807EB2">
      <w:pPr>
        <w:spacing w:after="0"/>
        <w:ind w:right="990"/>
        <w:rPr>
          <w:sz w:val="28"/>
        </w:rPr>
      </w:pPr>
      <w:r>
        <w:rPr>
          <w:sz w:val="20"/>
        </w:rPr>
        <w:tab/>
      </w:r>
      <w:r>
        <w:rPr>
          <w:sz w:val="20"/>
        </w:rPr>
        <w:tab/>
      </w:r>
      <w:r>
        <w:rPr>
          <w:sz w:val="20"/>
        </w:rPr>
        <w:tab/>
      </w:r>
      <w:r>
        <w:rPr>
          <w:sz w:val="20"/>
        </w:rPr>
        <w:tab/>
      </w:r>
      <w:r>
        <w:rPr>
          <w:sz w:val="20"/>
        </w:rPr>
        <w:tab/>
      </w:r>
      <w:r w:rsidRPr="00065D6E">
        <w:rPr>
          <w:sz w:val="28"/>
        </w:rPr>
        <w:t>*</w:t>
      </w:r>
    </w:p>
    <w:p w:rsidR="00065D6E" w:rsidRDefault="00065D6E" w:rsidP="00807EB2">
      <w:pPr>
        <w:spacing w:after="0"/>
        <w:ind w:right="990"/>
        <w:rPr>
          <w:sz w:val="28"/>
        </w:rPr>
      </w:pPr>
    </w:p>
    <w:p w:rsidR="00065D6E" w:rsidRPr="008512ED" w:rsidRDefault="00065D6E" w:rsidP="00065D6E">
      <w:pPr>
        <w:spacing w:after="0"/>
        <w:rPr>
          <w:rFonts w:ascii="Wingdings" w:hAnsi="Wingdings"/>
          <w:sz w:val="20"/>
        </w:rPr>
      </w:pPr>
      <w:r w:rsidRPr="008512ED">
        <w:rPr>
          <w:sz w:val="20"/>
        </w:rPr>
        <w:t xml:space="preserve">Electronic text © Dr. William Donaldson, Cambridge, Massachusetts, </w:t>
      </w:r>
      <w:r>
        <w:rPr>
          <w:sz w:val="20"/>
        </w:rPr>
        <w:t>1</w:t>
      </w:r>
      <w:r w:rsidRPr="00065D6E">
        <w:rPr>
          <w:sz w:val="20"/>
          <w:vertAlign w:val="superscript"/>
        </w:rPr>
        <w:t>st</w:t>
      </w:r>
      <w:r>
        <w:rPr>
          <w:sz w:val="20"/>
        </w:rPr>
        <w:t xml:space="preserve"> October</w:t>
      </w:r>
      <w:r w:rsidRPr="008512ED">
        <w:rPr>
          <w:sz w:val="20"/>
        </w:rPr>
        <w:t xml:space="preserve"> 2016</w:t>
      </w:r>
    </w:p>
    <w:p w:rsidR="00000000" w:rsidRPr="00065D6E" w:rsidRDefault="00000000" w:rsidP="00807EB2">
      <w:pPr>
        <w:spacing w:after="0"/>
        <w:ind w:right="990"/>
      </w:pPr>
    </w:p>
    <w:sectPr w:rsidR="00AD0D55" w:rsidRPr="00065D6E" w:rsidSect="007357AF">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new">
    <w:altName w:val="Times New Roman"/>
    <w:panose1 w:val="020B0604020202020204"/>
    <w:charset w:val="4D"/>
    <w:family w:val="roman"/>
    <w:notTrueType/>
    <w:pitch w:val="default"/>
    <w:sig w:usb0="00000003" w:usb1="00000000" w:usb2="00000000" w:usb3="00000000" w:csb0="00000001"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5"/>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compat>
    <w:doNotAutofitConstrainedTables/>
    <w:splitPgBreakAndParaMark/>
    <w:doNotVertAlignCellWithSp/>
    <w:doNotBreakConstrainedForcedTable/>
    <w:useAnsiKerningPairs/>
    <w:cachedColBalance/>
    <w:compatSetting w:name="compatibilityMode" w:uri="http://schemas.microsoft.com/office/word" w:val="12"/>
    <w:compatSetting w:name="useWord2013TrackBottomHyphenation" w:uri="http://schemas.microsoft.com/office/word" w:val="1"/>
  </w:compat>
  <w:rsids>
    <w:rsidRoot w:val="0031563C"/>
    <w:rsid w:val="00065D6E"/>
    <w:rsid w:val="00100576"/>
    <w:rsid w:val="001F2975"/>
    <w:rsid w:val="00224193"/>
    <w:rsid w:val="00253FCF"/>
    <w:rsid w:val="0031563C"/>
    <w:rsid w:val="003309A7"/>
    <w:rsid w:val="00331FBE"/>
    <w:rsid w:val="003349B9"/>
    <w:rsid w:val="003963F9"/>
    <w:rsid w:val="003A0C6A"/>
    <w:rsid w:val="003C32C4"/>
    <w:rsid w:val="003E03D3"/>
    <w:rsid w:val="00422ECA"/>
    <w:rsid w:val="00475A14"/>
    <w:rsid w:val="005C431B"/>
    <w:rsid w:val="006554EA"/>
    <w:rsid w:val="00656390"/>
    <w:rsid w:val="006A713F"/>
    <w:rsid w:val="006D10BB"/>
    <w:rsid w:val="006E7B89"/>
    <w:rsid w:val="00722EC3"/>
    <w:rsid w:val="007803E8"/>
    <w:rsid w:val="007D5B1A"/>
    <w:rsid w:val="00807EB2"/>
    <w:rsid w:val="00852CBB"/>
    <w:rsid w:val="00860C92"/>
    <w:rsid w:val="008B073C"/>
    <w:rsid w:val="008E5CA7"/>
    <w:rsid w:val="00904B75"/>
    <w:rsid w:val="00910BFC"/>
    <w:rsid w:val="00963CC5"/>
    <w:rsid w:val="0099411F"/>
    <w:rsid w:val="009B6D52"/>
    <w:rsid w:val="00A611AB"/>
    <w:rsid w:val="00A7206A"/>
    <w:rsid w:val="00A766DA"/>
    <w:rsid w:val="00A904DC"/>
    <w:rsid w:val="00A90534"/>
    <w:rsid w:val="00AA37F0"/>
    <w:rsid w:val="00B13169"/>
    <w:rsid w:val="00BC30FA"/>
    <w:rsid w:val="00BC4523"/>
    <w:rsid w:val="00C03133"/>
    <w:rsid w:val="00C605F0"/>
    <w:rsid w:val="00CE393C"/>
    <w:rsid w:val="00D238DC"/>
    <w:rsid w:val="00D6055F"/>
    <w:rsid w:val="00E275F3"/>
    <w:rsid w:val="00EC1CF3"/>
    <w:rsid w:val="00ED04EA"/>
    <w:rsid w:val="00F26190"/>
    <w:rsid w:val="00F3110C"/>
    <w:rsid w:val="00F44DB6"/>
    <w:rsid w:val="00FE107B"/>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10E4D9"/>
  <w15:docId w15:val="{EA4F9AFC-0421-BA42-B6ED-44A0305B05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1A39"/>
    <w:rPr>
      <w:rFonts w:ascii="Times New Roman" w:hAnsi="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447888">
      <w:bodyDiv w:val="1"/>
      <w:marLeft w:val="0"/>
      <w:marRight w:val="0"/>
      <w:marTop w:val="0"/>
      <w:marBottom w:val="0"/>
      <w:divBdr>
        <w:top w:val="none" w:sz="0" w:space="0" w:color="auto"/>
        <w:left w:val="none" w:sz="0" w:space="0" w:color="auto"/>
        <w:bottom w:val="none" w:sz="0" w:space="0" w:color="auto"/>
        <w:right w:val="none" w:sz="0" w:space="0" w:color="auto"/>
      </w:divBdr>
    </w:div>
    <w:div w:id="170141966">
      <w:bodyDiv w:val="1"/>
      <w:marLeft w:val="0"/>
      <w:marRight w:val="0"/>
      <w:marTop w:val="0"/>
      <w:marBottom w:val="0"/>
      <w:divBdr>
        <w:top w:val="none" w:sz="0" w:space="0" w:color="auto"/>
        <w:left w:val="none" w:sz="0" w:space="0" w:color="auto"/>
        <w:bottom w:val="none" w:sz="0" w:space="0" w:color="auto"/>
        <w:right w:val="none" w:sz="0" w:space="0" w:color="auto"/>
      </w:divBdr>
    </w:div>
    <w:div w:id="550461332">
      <w:bodyDiv w:val="1"/>
      <w:marLeft w:val="0"/>
      <w:marRight w:val="0"/>
      <w:marTop w:val="0"/>
      <w:marBottom w:val="0"/>
      <w:divBdr>
        <w:top w:val="none" w:sz="0" w:space="0" w:color="auto"/>
        <w:left w:val="none" w:sz="0" w:space="0" w:color="auto"/>
        <w:bottom w:val="none" w:sz="0" w:space="0" w:color="auto"/>
        <w:right w:val="none" w:sz="0" w:space="0" w:color="auto"/>
      </w:divBdr>
    </w:div>
    <w:div w:id="685638910">
      <w:bodyDiv w:val="1"/>
      <w:marLeft w:val="0"/>
      <w:marRight w:val="0"/>
      <w:marTop w:val="0"/>
      <w:marBottom w:val="0"/>
      <w:divBdr>
        <w:top w:val="none" w:sz="0" w:space="0" w:color="auto"/>
        <w:left w:val="none" w:sz="0" w:space="0" w:color="auto"/>
        <w:bottom w:val="none" w:sz="0" w:space="0" w:color="auto"/>
        <w:right w:val="none" w:sz="0" w:space="0" w:color="auto"/>
      </w:divBdr>
    </w:div>
    <w:div w:id="123243027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gif"/><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gif"/><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jpe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12</Pages>
  <Words>827</Words>
  <Characters>4185</Characters>
  <Application>Microsoft Office Word</Application>
  <DocSecurity>0</DocSecurity>
  <Lines>109</Lines>
  <Paragraphs>23</Paragraphs>
  <ScaleCrop>false</ScaleCrop>
  <HeadingPairs>
    <vt:vector size="2" baseType="variant">
      <vt:variant>
        <vt:lpstr>Title</vt:lpstr>
      </vt:variant>
      <vt:variant>
        <vt:i4>1</vt:i4>
      </vt:variant>
    </vt:vector>
  </HeadingPairs>
  <TitlesOfParts>
    <vt:vector size="1" baseType="lpstr">
      <vt:lpstr/>
    </vt:vector>
  </TitlesOfParts>
  <Manager/>
  <Company>M.I.T.</Company>
  <LinksUpToDate>false</LinksUpToDate>
  <CharactersWithSpaces>5017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Donaldson</dc:creator>
  <cp:keywords/>
  <dc:description/>
  <cp:lastModifiedBy>William Donaldson</cp:lastModifiedBy>
  <cp:revision>2</cp:revision>
  <cp:lastPrinted>2016-10-01T21:52:00Z</cp:lastPrinted>
  <dcterms:created xsi:type="dcterms:W3CDTF">2025-01-04T18:33:00Z</dcterms:created>
  <dcterms:modified xsi:type="dcterms:W3CDTF">2025-01-04T18:33:00Z</dcterms:modified>
  <cp:category/>
</cp:coreProperties>
</file>