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E29D3" w:rsidRPr="005E29D3" w:rsidRDefault="005E29D3">
      <w:pPr>
        <w:pBdr>
          <w:bottom w:val="single" w:sz="6" w:space="1" w:color="auto"/>
        </w:pBdr>
        <w:rPr>
          <w:rFonts w:ascii="Times New Roman" w:hAnsi="Times New Roman"/>
          <w:sz w:val="32"/>
        </w:rPr>
      </w:pPr>
      <w:r w:rsidRPr="005E29D3">
        <w:rPr>
          <w:rFonts w:ascii="Times New Roman" w:hAnsi="Times New Roman"/>
          <w:sz w:val="32"/>
        </w:rPr>
        <w:t>The Gunns’ Salute</w:t>
      </w:r>
    </w:p>
    <w:p w:rsidR="005E29D3" w:rsidRDefault="005E29D3" w:rsidP="005E29D3">
      <w:pPr>
        <w:rPr>
          <w:rFonts w:ascii="Times New Roman" w:hAnsi="Times New Roman"/>
        </w:rPr>
      </w:pPr>
      <w:r>
        <w:rPr>
          <w:rFonts w:ascii="Times New Roman" w:hAnsi="Times New Roman"/>
        </w:rPr>
        <w:t>There are settings of this tune in the following manuscript sources:</w:t>
      </w:r>
    </w:p>
    <w:p w:rsidR="005E29D3" w:rsidRDefault="005E29D3" w:rsidP="00850AD4">
      <w:pPr>
        <w:spacing w:after="0"/>
        <w:rPr>
          <w:rFonts w:ascii="Times New Roman" w:hAnsi="Times New Roman"/>
        </w:rPr>
      </w:pPr>
      <w:r>
        <w:rPr>
          <w:rFonts w:ascii="Times New Roman" w:hAnsi="Times New Roman"/>
        </w:rPr>
        <w:t>--</w:t>
      </w:r>
      <w:r w:rsidR="002661A7">
        <w:rPr>
          <w:rFonts w:ascii="Times New Roman" w:hAnsi="Times New Roman"/>
          <w:b/>
        </w:rPr>
        <w:t>Angus MacKay</w:t>
      </w:r>
      <w:r>
        <w:rPr>
          <w:rFonts w:ascii="Times New Roman" w:hAnsi="Times New Roman"/>
        </w:rPr>
        <w:t xml:space="preserve"> in the</w:t>
      </w:r>
      <w:r w:rsidR="002661A7">
        <w:rPr>
          <w:rFonts w:ascii="Times New Roman" w:hAnsi="Times New Roman"/>
        </w:rPr>
        <w:t xml:space="preserve"> so-called “Kintarbert MS” ff.152-4</w:t>
      </w:r>
      <w:r w:rsidR="00AE3CE6">
        <w:rPr>
          <w:rFonts w:ascii="Times New Roman" w:hAnsi="Times New Roman"/>
        </w:rPr>
        <w:t xml:space="preserve"> (</w:t>
      </w:r>
      <w:r w:rsidR="00DC7793">
        <w:rPr>
          <w:rFonts w:ascii="Times New Roman" w:hAnsi="Times New Roman"/>
        </w:rPr>
        <w:t>with an ascription</w:t>
      </w:r>
      <w:r w:rsidR="00AE3CE6">
        <w:rPr>
          <w:rFonts w:ascii="Times New Roman" w:hAnsi="Times New Roman"/>
        </w:rPr>
        <w:t xml:space="preserve"> to William Gunn)</w:t>
      </w:r>
      <w:r w:rsidR="002661A7">
        <w:rPr>
          <w:rFonts w:ascii="Times New Roman" w:hAnsi="Times New Roman"/>
        </w:rPr>
        <w:t xml:space="preserve">; </w:t>
      </w:r>
    </w:p>
    <w:p w:rsidR="005E29D3" w:rsidRDefault="005E29D3" w:rsidP="00850AD4">
      <w:pPr>
        <w:spacing w:after="0"/>
        <w:rPr>
          <w:rFonts w:ascii="Times New Roman" w:hAnsi="Times New Roman"/>
        </w:rPr>
      </w:pPr>
      <w:r>
        <w:rPr>
          <w:rFonts w:ascii="Times New Roman" w:hAnsi="Times New Roman"/>
        </w:rPr>
        <w:t>--</w:t>
      </w:r>
      <w:r w:rsidRPr="00AE3CE6">
        <w:rPr>
          <w:rFonts w:ascii="Times New Roman" w:hAnsi="Times New Roman"/>
          <w:b/>
        </w:rPr>
        <w:t>Duncan Campbell of Foss</w:t>
      </w:r>
      <w:r>
        <w:rPr>
          <w:rFonts w:ascii="Times New Roman" w:hAnsi="Times New Roman"/>
        </w:rPr>
        <w:t xml:space="preserve">’s MS, </w:t>
      </w:r>
      <w:r w:rsidRPr="002D032C">
        <w:rPr>
          <w:rFonts w:ascii="Times New Roman" w:hAnsi="Times New Roman"/>
        </w:rPr>
        <w:t>ff.131-134</w:t>
      </w:r>
      <w:r w:rsidR="00EB6398">
        <w:rPr>
          <w:rFonts w:ascii="Times New Roman" w:hAnsi="Times New Roman"/>
        </w:rPr>
        <w:t xml:space="preserve"> (</w:t>
      </w:r>
      <w:r w:rsidR="00DC7793">
        <w:rPr>
          <w:rFonts w:ascii="Times New Roman" w:hAnsi="Times New Roman"/>
        </w:rPr>
        <w:t xml:space="preserve">where the tune is </w:t>
      </w:r>
      <w:r w:rsidR="00EB6398">
        <w:rPr>
          <w:rFonts w:ascii="Times New Roman" w:hAnsi="Times New Roman"/>
        </w:rPr>
        <w:t>ascribed to Donald Gunn)</w:t>
      </w:r>
      <w:r>
        <w:rPr>
          <w:rFonts w:ascii="Times New Roman" w:hAnsi="Times New Roman"/>
        </w:rPr>
        <w:t>;</w:t>
      </w:r>
    </w:p>
    <w:p w:rsidR="005E29D3" w:rsidRDefault="005E29D3" w:rsidP="00850AD4">
      <w:pPr>
        <w:spacing w:after="0"/>
        <w:rPr>
          <w:rFonts w:ascii="Times New Roman" w:hAnsi="Times New Roman"/>
        </w:rPr>
      </w:pPr>
      <w:r>
        <w:rPr>
          <w:rFonts w:ascii="Times New Roman" w:hAnsi="Times New Roman"/>
        </w:rPr>
        <w:t>--</w:t>
      </w:r>
      <w:r w:rsidRPr="00604691">
        <w:rPr>
          <w:rFonts w:ascii="Times New Roman" w:hAnsi="Times New Roman"/>
          <w:b/>
        </w:rPr>
        <w:t>Uilleam Ross</w:t>
      </w:r>
      <w:r>
        <w:rPr>
          <w:rFonts w:ascii="Times New Roman" w:hAnsi="Times New Roman"/>
        </w:rPr>
        <w:t xml:space="preserve">’s MS, </w:t>
      </w:r>
      <w:r w:rsidRPr="00860568">
        <w:rPr>
          <w:rFonts w:ascii="Times New Roman" w:hAnsi="Times New Roman"/>
        </w:rPr>
        <w:t>ff.67-70</w:t>
      </w:r>
      <w:r>
        <w:rPr>
          <w:rFonts w:ascii="Times New Roman" w:hAnsi="Times New Roman"/>
        </w:rPr>
        <w:t>;</w:t>
      </w:r>
    </w:p>
    <w:p w:rsidR="005E29D3" w:rsidRDefault="005E29D3" w:rsidP="00850AD4">
      <w:pPr>
        <w:spacing w:after="0"/>
        <w:rPr>
          <w:rFonts w:ascii="Times New Roman" w:hAnsi="Times New Roman"/>
        </w:rPr>
      </w:pPr>
      <w:r w:rsidRPr="001D21D6">
        <w:rPr>
          <w:rFonts w:ascii="Times New Roman" w:hAnsi="Times New Roman"/>
          <w:b/>
        </w:rPr>
        <w:t>--David Glen</w:t>
      </w:r>
      <w:r>
        <w:rPr>
          <w:rFonts w:ascii="Times New Roman" w:hAnsi="Times New Roman"/>
        </w:rPr>
        <w:t xml:space="preserve">’s MS, </w:t>
      </w:r>
      <w:r w:rsidRPr="00CB3477">
        <w:rPr>
          <w:rFonts w:ascii="Times New Roman" w:hAnsi="Times New Roman"/>
        </w:rPr>
        <w:t>ff.319-322</w:t>
      </w:r>
      <w:r>
        <w:rPr>
          <w:rFonts w:ascii="Times New Roman" w:hAnsi="Times New Roman"/>
        </w:rPr>
        <w:t xml:space="preserve"> (</w:t>
      </w:r>
      <w:r w:rsidR="001D21D6">
        <w:rPr>
          <w:rFonts w:ascii="Times New Roman" w:hAnsi="Times New Roman"/>
        </w:rPr>
        <w:t>ascribed to</w:t>
      </w:r>
      <w:r w:rsidRPr="00FA24C2">
        <w:rPr>
          <w:rFonts w:ascii="Times New Roman" w:hAnsi="Times New Roman"/>
        </w:rPr>
        <w:t xml:space="preserve"> Donald Gunn</w:t>
      </w:r>
      <w:r>
        <w:rPr>
          <w:rFonts w:ascii="Times New Roman" w:hAnsi="Times New Roman"/>
        </w:rPr>
        <w:t>);</w:t>
      </w:r>
    </w:p>
    <w:p w:rsidR="001D21D6" w:rsidRDefault="001D21D6" w:rsidP="00850AD4">
      <w:pPr>
        <w:spacing w:after="0"/>
        <w:rPr>
          <w:rFonts w:ascii="Times New Roman" w:hAnsi="Times New Roman"/>
        </w:rPr>
      </w:pPr>
    </w:p>
    <w:p w:rsidR="005E29D3" w:rsidRDefault="005E29D3" w:rsidP="00850AD4">
      <w:pPr>
        <w:spacing w:after="0"/>
        <w:rPr>
          <w:rFonts w:ascii="Times New Roman" w:hAnsi="Times New Roman"/>
        </w:rPr>
      </w:pPr>
      <w:r>
        <w:rPr>
          <w:rFonts w:ascii="Times New Roman" w:hAnsi="Times New Roman"/>
        </w:rPr>
        <w:t>And in the following published sources:</w:t>
      </w:r>
    </w:p>
    <w:p w:rsidR="001D21D6" w:rsidRDefault="001D21D6" w:rsidP="00850AD4">
      <w:pPr>
        <w:spacing w:after="0"/>
        <w:rPr>
          <w:rFonts w:ascii="Times New Roman" w:hAnsi="Times New Roman"/>
        </w:rPr>
      </w:pPr>
    </w:p>
    <w:p w:rsidR="005E29D3" w:rsidRDefault="005E29D3" w:rsidP="00850AD4">
      <w:pPr>
        <w:spacing w:after="0"/>
        <w:rPr>
          <w:rFonts w:ascii="Times New Roman" w:hAnsi="Times New Roman"/>
        </w:rPr>
      </w:pPr>
      <w:r w:rsidRPr="001D21D6">
        <w:rPr>
          <w:rFonts w:ascii="Times New Roman" w:hAnsi="Times New Roman"/>
          <w:b/>
        </w:rPr>
        <w:t>--Uilleam Ross</w:t>
      </w:r>
      <w:r w:rsidR="001D21D6">
        <w:rPr>
          <w:rFonts w:ascii="Times New Roman" w:hAnsi="Times New Roman"/>
        </w:rPr>
        <w:t>,</w:t>
      </w:r>
      <w:r>
        <w:rPr>
          <w:rFonts w:ascii="Times New Roman" w:hAnsi="Times New Roman"/>
        </w:rPr>
        <w:t xml:space="preserve"> </w:t>
      </w:r>
      <w:r>
        <w:rPr>
          <w:rFonts w:ascii="Times New Roman" w:hAnsi="Times New Roman"/>
          <w:i/>
        </w:rPr>
        <w:t xml:space="preserve">Ross’s Collection, </w:t>
      </w:r>
      <w:r>
        <w:rPr>
          <w:rFonts w:ascii="Times New Roman" w:hAnsi="Times New Roman"/>
        </w:rPr>
        <w:t>pp.</w:t>
      </w:r>
      <w:r w:rsidRPr="00AA092B">
        <w:rPr>
          <w:rFonts w:ascii="Times New Roman" w:hAnsi="Times New Roman"/>
        </w:rPr>
        <w:t>69-72</w:t>
      </w:r>
      <w:r>
        <w:rPr>
          <w:rFonts w:ascii="Times New Roman" w:hAnsi="Times New Roman"/>
        </w:rPr>
        <w:t xml:space="preserve"> (</w:t>
      </w:r>
      <w:r w:rsidR="007A73FB">
        <w:rPr>
          <w:rFonts w:ascii="Times New Roman" w:hAnsi="Times New Roman"/>
        </w:rPr>
        <w:t>bearing the ascription</w:t>
      </w:r>
      <w:r w:rsidR="001D21D6">
        <w:rPr>
          <w:rFonts w:ascii="Times New Roman" w:hAnsi="Times New Roman"/>
        </w:rPr>
        <w:t xml:space="preserve"> “By William Gunn.”</w:t>
      </w:r>
      <w:r w:rsidR="007A73FB">
        <w:rPr>
          <w:rFonts w:ascii="Times New Roman" w:hAnsi="Times New Roman"/>
        </w:rPr>
        <w:t xml:space="preserve"> </w:t>
      </w:r>
      <w:r>
        <w:rPr>
          <w:rFonts w:ascii="Times New Roman" w:hAnsi="Times New Roman"/>
        </w:rPr>
        <w:t xml:space="preserve">This tune was not in Ross’s first edition, but was </w:t>
      </w:r>
      <w:r w:rsidR="001B5C9F">
        <w:rPr>
          <w:rFonts w:ascii="Times New Roman" w:hAnsi="Times New Roman"/>
        </w:rPr>
        <w:t xml:space="preserve">included </w:t>
      </w:r>
      <w:r>
        <w:rPr>
          <w:rFonts w:ascii="Times New Roman" w:hAnsi="Times New Roman"/>
        </w:rPr>
        <w:t>by the time of the third, published in 1885)</w:t>
      </w:r>
      <w:r w:rsidRPr="00AA092B">
        <w:rPr>
          <w:rFonts w:ascii="Times New Roman" w:hAnsi="Times New Roman"/>
        </w:rPr>
        <w:t>;</w:t>
      </w:r>
    </w:p>
    <w:p w:rsidR="005E29D3" w:rsidRDefault="005E29D3" w:rsidP="00EB6398">
      <w:pPr>
        <w:tabs>
          <w:tab w:val="left" w:pos="5613"/>
        </w:tabs>
        <w:spacing w:after="0"/>
        <w:rPr>
          <w:rFonts w:ascii="Times New Roman" w:hAnsi="Times New Roman"/>
        </w:rPr>
      </w:pPr>
      <w:r w:rsidRPr="001D21D6">
        <w:rPr>
          <w:rFonts w:ascii="Times New Roman" w:hAnsi="Times New Roman"/>
          <w:b/>
        </w:rPr>
        <w:t>--C. S. Thomason</w:t>
      </w:r>
      <w:r>
        <w:rPr>
          <w:rFonts w:ascii="Times New Roman" w:hAnsi="Times New Roman"/>
        </w:rPr>
        <w:t xml:space="preserve"> </w:t>
      </w:r>
      <w:r>
        <w:rPr>
          <w:rFonts w:ascii="Times New Roman" w:hAnsi="Times New Roman"/>
          <w:i/>
        </w:rPr>
        <w:t xml:space="preserve">Ceol Mor, </w:t>
      </w:r>
      <w:r w:rsidR="007A73FB">
        <w:rPr>
          <w:rFonts w:ascii="Times New Roman" w:hAnsi="Times New Roman"/>
        </w:rPr>
        <w:t>pp.265-6.</w:t>
      </w:r>
      <w:r w:rsidR="00EB6398">
        <w:rPr>
          <w:rFonts w:ascii="Times New Roman" w:hAnsi="Times New Roman"/>
        </w:rPr>
        <w:tab/>
      </w:r>
    </w:p>
    <w:p w:rsidR="00850AD4" w:rsidRDefault="00850AD4"/>
    <w:p w:rsidR="00850AD4" w:rsidRDefault="005E29D3">
      <w:r w:rsidRPr="00850AD4">
        <w:rPr>
          <w:b/>
        </w:rPr>
        <w:t>Angus MacKay</w:t>
      </w:r>
      <w:r>
        <w:t xml:space="preserve"> sets the tune as follows:</w:t>
      </w:r>
    </w:p>
    <w:p w:rsidR="005E29D3" w:rsidRDefault="00AD2849">
      <w:r>
        <w:lastRenderedPageBreak/>
        <w:t xml:space="preserve"> </w:t>
      </w:r>
      <w:r w:rsidR="00850AD4">
        <w:rPr>
          <w:noProof/>
        </w:rPr>
        <w:drawing>
          <wp:inline distT="0" distB="0" distL="0" distR="0">
            <wp:extent cx="4752975" cy="7010751"/>
            <wp:effectExtent l="76200" t="25400" r="22225" b="0"/>
            <wp:docPr id="1" name="Picture 0" descr="The gunnssalute, Angus MacKay, Kintarbe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 gunnssalute, Angus MacKay, Kintarbert.pdf"/>
                    <pic:cNvPicPr/>
                  </pic:nvPicPr>
                  <pic:blipFill>
                    <a:blip r:embed="rId5">
                      <a:lum bright="-10000" contrast="20000"/>
                    </a:blip>
                    <a:srcRect l="6102" t="5143" r="7322" b="5143"/>
                    <a:stretch>
                      <a:fillRect/>
                    </a:stretch>
                  </pic:blipFill>
                  <pic:spPr>
                    <a:xfrm>
                      <a:off x="0" y="0"/>
                      <a:ext cx="4752975" cy="7010751"/>
                    </a:xfrm>
                    <a:prstGeom prst="rect">
                      <a:avLst/>
                    </a:prstGeom>
                    <a:scene3d>
                      <a:camera prst="orthographicFront">
                        <a:rot lat="0" lon="0" rev="0"/>
                      </a:camera>
                      <a:lightRig rig="threePt" dir="t"/>
                    </a:scene3d>
                  </pic:spPr>
                </pic:pic>
              </a:graphicData>
            </a:graphic>
          </wp:inline>
        </w:drawing>
      </w:r>
    </w:p>
    <w:p w:rsidR="00850AD4" w:rsidRPr="00AE3CE6" w:rsidRDefault="00850AD4"/>
    <w:p w:rsidR="00850AD4" w:rsidRDefault="00850AD4">
      <w:r>
        <w:rPr>
          <w:noProof/>
        </w:rPr>
        <w:lastRenderedPageBreak/>
        <w:drawing>
          <wp:inline distT="0" distB="0" distL="0" distR="0">
            <wp:extent cx="4879262" cy="7179733"/>
            <wp:effectExtent l="25400" t="0" r="0" b="0"/>
            <wp:docPr id="2" name="Picture 1" descr="The gunnssalute, Angus MacKay, Kintarbe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gunnssalute, Angus MacKay, Kintarbert.pdf"/>
                    <pic:cNvPicPr/>
                  </pic:nvPicPr>
                  <pic:blipFill>
                    <a:blip r:embed="rId6"/>
                    <a:srcRect l="4873" t="4291" r="6091" b="3433"/>
                    <a:stretch>
                      <a:fillRect/>
                    </a:stretch>
                  </pic:blipFill>
                  <pic:spPr>
                    <a:xfrm>
                      <a:off x="0" y="0"/>
                      <a:ext cx="4879262" cy="7179733"/>
                    </a:xfrm>
                    <a:prstGeom prst="rect">
                      <a:avLst/>
                    </a:prstGeom>
                  </pic:spPr>
                </pic:pic>
              </a:graphicData>
            </a:graphic>
          </wp:inline>
        </w:drawing>
      </w:r>
    </w:p>
    <w:p w:rsidR="00850AD4" w:rsidRDefault="00850AD4">
      <w:r>
        <w:rPr>
          <w:noProof/>
        </w:rPr>
        <w:lastRenderedPageBreak/>
        <w:drawing>
          <wp:inline distT="0" distB="0" distL="0" distR="0">
            <wp:extent cx="4876800" cy="7163706"/>
            <wp:effectExtent l="25400" t="0" r="0" b="0"/>
            <wp:docPr id="3" name="Picture 2" descr="The gunnssalute, Angus MacKay, Kintarbe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gunnssalute, Angus MacKay, Kintarbert.pdf"/>
                    <pic:cNvPicPr/>
                  </pic:nvPicPr>
                  <pic:blipFill>
                    <a:blip r:embed="rId7"/>
                    <a:srcRect l="7310" t="5161" r="3655" b="2581"/>
                    <a:stretch>
                      <a:fillRect/>
                    </a:stretch>
                  </pic:blipFill>
                  <pic:spPr>
                    <a:xfrm>
                      <a:off x="0" y="0"/>
                      <a:ext cx="4876800" cy="7163706"/>
                    </a:xfrm>
                    <a:prstGeom prst="rect">
                      <a:avLst/>
                    </a:prstGeom>
                  </pic:spPr>
                </pic:pic>
              </a:graphicData>
            </a:graphic>
          </wp:inline>
        </w:drawing>
      </w:r>
    </w:p>
    <w:p w:rsidR="00254126" w:rsidRDefault="00254126"/>
    <w:p w:rsidR="00254126" w:rsidRDefault="00254126" w:rsidP="00254126"/>
    <w:p w:rsidR="00254126" w:rsidRDefault="00254126" w:rsidP="00254126">
      <w:r>
        <w:rPr>
          <w:b/>
        </w:rPr>
        <w:lastRenderedPageBreak/>
        <w:t>Duncan Campbell of Foss</w:t>
      </w:r>
      <w:r>
        <w:t>’s score is clearly derived from Angus MacKay’s</w:t>
      </w:r>
      <w:r w:rsidR="00EB3C29">
        <w:t>,</w:t>
      </w:r>
      <w:r>
        <w:t xml:space="preserve"> but he shows an interestingly different way of timing the E/A/B figure which completes the opening motif, holding the initial E (after the first statement of it in line one):</w:t>
      </w:r>
    </w:p>
    <w:p w:rsidR="00254126" w:rsidRDefault="00254126" w:rsidP="00254126">
      <w:r>
        <w:rPr>
          <w:noProof/>
        </w:rPr>
        <w:drawing>
          <wp:inline distT="0" distB="0" distL="0" distR="0">
            <wp:extent cx="5486400" cy="6908800"/>
            <wp:effectExtent l="25400" t="0" r="0" b="0"/>
            <wp:docPr id="5" name="Picture 3" descr="Gunn's Salute, D. Campbell 1.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D. Campbell 1.IMG_0003.jpg"/>
                    <pic:cNvPicPr/>
                  </pic:nvPicPr>
                  <pic:blipFill>
                    <a:blip r:embed="rId8"/>
                    <a:stretch>
                      <a:fillRect/>
                    </a:stretch>
                  </pic:blipFill>
                  <pic:spPr>
                    <a:xfrm>
                      <a:off x="0" y="0"/>
                      <a:ext cx="5486400" cy="6908800"/>
                    </a:xfrm>
                    <a:prstGeom prst="rect">
                      <a:avLst/>
                    </a:prstGeom>
                  </pic:spPr>
                </pic:pic>
              </a:graphicData>
            </a:graphic>
          </wp:inline>
        </w:drawing>
      </w:r>
    </w:p>
    <w:p w:rsidR="00254126" w:rsidRDefault="00254126" w:rsidP="00254126"/>
    <w:p w:rsidR="00DF4A99" w:rsidRDefault="00254126" w:rsidP="00254126">
      <w:r>
        <w:lastRenderedPageBreak/>
        <w:t xml:space="preserve">And so on.  The reader will note the transcription error in line one of the siubhal and the altered ascription, this time to Donald Gunn.  </w:t>
      </w:r>
      <w:r w:rsidR="00DF4A99">
        <w:t>Campbell’s score is a full one, supplying the ornamentation missing in MacKay’s outline score and he drops the repeat of the ground at the end of the taorluath duinte doubling, restating it only at the end of the crunluath doubling.</w:t>
      </w:r>
      <w:r w:rsidR="00AD2849">
        <w:t xml:space="preserve">  He times the siubhal, as MacKay does, in even quavers leaving open the possibility that it could be played either “up” or “down”     i. e. with the accent on either the first or the second member of the group as taste </w:t>
      </w:r>
      <w:r w:rsidR="00082AB1">
        <w:t xml:space="preserve">and context </w:t>
      </w:r>
      <w:r w:rsidR="00AD2849">
        <w:t xml:space="preserve">might </w:t>
      </w:r>
      <w:r w:rsidR="00082AB1">
        <w:t>suggest</w:t>
      </w:r>
      <w:r w:rsidR="00AD2849">
        <w:t>.</w:t>
      </w:r>
    </w:p>
    <w:p w:rsidR="006B0BB5" w:rsidRDefault="006B0BB5" w:rsidP="00254126">
      <w:r>
        <w:rPr>
          <w:b/>
        </w:rPr>
        <w:t xml:space="preserve">Uilleam Ross </w:t>
      </w:r>
      <w:r>
        <w:t>points the siubhal “down” in his published book (as he does in his manuscript, where the tune is marked “Printed”), as follows:</w:t>
      </w:r>
    </w:p>
    <w:p w:rsidR="00254126" w:rsidRPr="006B0BB5" w:rsidRDefault="006B0BB5" w:rsidP="00254126">
      <w:r>
        <w:rPr>
          <w:noProof/>
        </w:rPr>
        <w:drawing>
          <wp:inline distT="0" distB="0" distL="0" distR="0">
            <wp:extent cx="5291667" cy="3661850"/>
            <wp:effectExtent l="25400" t="0" r="0" b="0"/>
            <wp:docPr id="4" name="Picture 3" descr="Gunn's Salute, Ro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Ross 1.jpg"/>
                    <pic:cNvPicPr/>
                  </pic:nvPicPr>
                  <pic:blipFill>
                    <a:blip r:embed="rId9">
                      <a:lum contrast="15000"/>
                    </a:blip>
                    <a:srcRect l="2323" t="42481" r="1161" b="8496"/>
                    <a:stretch>
                      <a:fillRect/>
                    </a:stretch>
                  </pic:blipFill>
                  <pic:spPr>
                    <a:xfrm>
                      <a:off x="0" y="0"/>
                      <a:ext cx="5291667" cy="3661850"/>
                    </a:xfrm>
                    <a:prstGeom prst="rect">
                      <a:avLst/>
                    </a:prstGeom>
                  </pic:spPr>
                </pic:pic>
              </a:graphicData>
            </a:graphic>
          </wp:inline>
        </w:drawing>
      </w:r>
    </w:p>
    <w:p w:rsidR="006B0BB5" w:rsidRDefault="004D7904">
      <w:r>
        <w:rPr>
          <w:noProof/>
        </w:rPr>
        <w:lastRenderedPageBreak/>
        <w:drawing>
          <wp:inline distT="0" distB="0" distL="0" distR="0">
            <wp:extent cx="5486400" cy="7083425"/>
            <wp:effectExtent l="25400" t="0" r="0" b="0"/>
            <wp:docPr id="6" name="Picture 5" descr="Gunn's Salute, Ro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Ross 2.jpg"/>
                    <pic:cNvPicPr/>
                  </pic:nvPicPr>
                  <pic:blipFill>
                    <a:blip r:embed="rId10"/>
                    <a:stretch>
                      <a:fillRect/>
                    </a:stretch>
                  </pic:blipFill>
                  <pic:spPr>
                    <a:xfrm>
                      <a:off x="0" y="0"/>
                      <a:ext cx="5486400" cy="7083425"/>
                    </a:xfrm>
                    <a:prstGeom prst="rect">
                      <a:avLst/>
                    </a:prstGeom>
                  </pic:spPr>
                </pic:pic>
              </a:graphicData>
            </a:graphic>
          </wp:inline>
        </w:drawing>
      </w:r>
    </w:p>
    <w:p w:rsidR="004D7904" w:rsidRDefault="004D7904"/>
    <w:p w:rsidR="002C0395" w:rsidRDefault="004D7904">
      <w:r>
        <w:t xml:space="preserve">And so on.  </w:t>
      </w:r>
      <w:r w:rsidR="006B0BB5">
        <w:t xml:space="preserve">This is presumably to </w:t>
      </w:r>
      <w:r w:rsidR="002C0395">
        <w:t xml:space="preserve">offer a </w:t>
      </w:r>
      <w:r w:rsidR="006B0BB5">
        <w:t xml:space="preserve">contrast with the “up” cut taorluath fosgailte which immediately follows.  </w:t>
      </w:r>
      <w:r>
        <w:t xml:space="preserve"> Ross directs that the ground be repeated at the end of the crunluath doubling but not at the end of the taorluath doubling.  </w:t>
      </w:r>
    </w:p>
    <w:p w:rsidR="00D559BB" w:rsidRDefault="00A01266">
      <w:r>
        <w:rPr>
          <w:b/>
        </w:rPr>
        <w:lastRenderedPageBreak/>
        <w:t>David Glen</w:t>
      </w:r>
      <w:r>
        <w:t xml:space="preserve"> times the double echo beats in his characteristic manner, and </w:t>
      </w:r>
      <w:r w:rsidR="002B6953">
        <w:t xml:space="preserve">plays the siubhal “down” in the singling and </w:t>
      </w:r>
      <w:r>
        <w:t>“up”</w:t>
      </w:r>
      <w:r w:rsidR="002B6953">
        <w:t xml:space="preserve"> in the doubling</w:t>
      </w:r>
      <w:r>
        <w:t>, as follows:</w:t>
      </w:r>
    </w:p>
    <w:p w:rsidR="00A01266" w:rsidRDefault="00A01266"/>
    <w:p w:rsidR="00FE15CE" w:rsidRDefault="00FE15CE">
      <w:r>
        <w:rPr>
          <w:noProof/>
        </w:rPr>
        <w:drawing>
          <wp:inline distT="0" distB="0" distL="0" distR="0">
            <wp:extent cx="5486400" cy="4772660"/>
            <wp:effectExtent l="25400" t="0" r="0" b="0"/>
            <wp:docPr id="7" name="Picture 6" descr="Gunn's Salute, D. Glen 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D. Glen 1.IMG.jpg"/>
                    <pic:cNvPicPr/>
                  </pic:nvPicPr>
                  <pic:blipFill>
                    <a:blip r:embed="rId11"/>
                    <a:stretch>
                      <a:fillRect/>
                    </a:stretch>
                  </pic:blipFill>
                  <pic:spPr>
                    <a:xfrm>
                      <a:off x="0" y="0"/>
                      <a:ext cx="5486400" cy="4772660"/>
                    </a:xfrm>
                    <a:prstGeom prst="rect">
                      <a:avLst/>
                    </a:prstGeom>
                  </pic:spPr>
                </pic:pic>
              </a:graphicData>
            </a:graphic>
          </wp:inline>
        </w:drawing>
      </w:r>
    </w:p>
    <w:p w:rsidR="00FE15CE" w:rsidRDefault="00FE15CE"/>
    <w:p w:rsidR="007631C8" w:rsidRDefault="007631C8">
      <w:r>
        <w:rPr>
          <w:noProof/>
        </w:rPr>
        <w:lastRenderedPageBreak/>
        <w:drawing>
          <wp:inline distT="0" distB="0" distL="0" distR="0">
            <wp:extent cx="5486400" cy="6961505"/>
            <wp:effectExtent l="25400" t="0" r="0" b="0"/>
            <wp:docPr id="8" name="Picture 7" descr="Gunn's Salute, D. Glen 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D. Glen 2.IMG.jpg"/>
                    <pic:cNvPicPr/>
                  </pic:nvPicPr>
                  <pic:blipFill>
                    <a:blip r:embed="rId12"/>
                    <a:stretch>
                      <a:fillRect/>
                    </a:stretch>
                  </pic:blipFill>
                  <pic:spPr>
                    <a:xfrm>
                      <a:off x="0" y="0"/>
                      <a:ext cx="5486400" cy="6961505"/>
                    </a:xfrm>
                    <a:prstGeom prst="rect">
                      <a:avLst/>
                    </a:prstGeom>
                  </pic:spPr>
                </pic:pic>
              </a:graphicData>
            </a:graphic>
          </wp:inline>
        </w:drawing>
      </w:r>
    </w:p>
    <w:p w:rsidR="007631C8" w:rsidRDefault="007631C8"/>
    <w:p w:rsidR="00D11A7E" w:rsidRDefault="00D11A7E">
      <w:r>
        <w:rPr>
          <w:noProof/>
        </w:rPr>
        <w:lastRenderedPageBreak/>
        <w:drawing>
          <wp:inline distT="0" distB="0" distL="0" distR="0">
            <wp:extent cx="5486400" cy="7432040"/>
            <wp:effectExtent l="25400" t="0" r="0" b="0"/>
            <wp:docPr id="9" name="Picture 8" descr="Gunn's Salute, D. Glen, 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D. Glen, 3.IMG.jpg"/>
                    <pic:cNvPicPr/>
                  </pic:nvPicPr>
                  <pic:blipFill>
                    <a:blip r:embed="rId13"/>
                    <a:stretch>
                      <a:fillRect/>
                    </a:stretch>
                  </pic:blipFill>
                  <pic:spPr>
                    <a:xfrm>
                      <a:off x="0" y="0"/>
                      <a:ext cx="5486400" cy="7432040"/>
                    </a:xfrm>
                    <a:prstGeom prst="rect">
                      <a:avLst/>
                    </a:prstGeom>
                  </pic:spPr>
                </pic:pic>
              </a:graphicData>
            </a:graphic>
          </wp:inline>
        </w:drawing>
      </w:r>
    </w:p>
    <w:p w:rsidR="00D11A7E" w:rsidRDefault="00D11A7E">
      <w:r>
        <w:rPr>
          <w:noProof/>
        </w:rPr>
        <w:lastRenderedPageBreak/>
        <w:drawing>
          <wp:inline distT="0" distB="0" distL="0" distR="0">
            <wp:extent cx="5486400" cy="2188845"/>
            <wp:effectExtent l="25400" t="0" r="0" b="0"/>
            <wp:docPr id="10" name="Picture 9" descr="Gunn's Salute, D. Glen.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n's Salute, D. Glen.4.IMG.jpg"/>
                    <pic:cNvPicPr/>
                  </pic:nvPicPr>
                  <pic:blipFill>
                    <a:blip r:embed="rId14"/>
                    <a:stretch>
                      <a:fillRect/>
                    </a:stretch>
                  </pic:blipFill>
                  <pic:spPr>
                    <a:xfrm>
                      <a:off x="0" y="0"/>
                      <a:ext cx="5486400" cy="2188845"/>
                    </a:xfrm>
                    <a:prstGeom prst="rect">
                      <a:avLst/>
                    </a:prstGeom>
                  </pic:spPr>
                </pic:pic>
              </a:graphicData>
            </a:graphic>
          </wp:inline>
        </w:drawing>
      </w:r>
    </w:p>
    <w:p w:rsidR="00F349DF" w:rsidRDefault="00F349DF"/>
    <w:p w:rsidR="00430781" w:rsidRDefault="00F349DF">
      <w:r>
        <w:rPr>
          <w:b/>
        </w:rPr>
        <w:t>C. S. Thomason</w:t>
      </w:r>
      <w:r w:rsidR="00430781">
        <w:t xml:space="preserve"> gives Uilleam Ross’s published book as the main source of his setting; it </w:t>
      </w:r>
      <w:r>
        <w:t xml:space="preserve">adds little to the stylistic possibilities of the tune and is not reproduced here.  </w:t>
      </w:r>
    </w:p>
    <w:p w:rsidR="0012159A" w:rsidRDefault="0012159A">
      <w:pPr>
        <w:rPr>
          <w:i/>
          <w:sz w:val="28"/>
        </w:rPr>
      </w:pPr>
      <w:r w:rsidRPr="00C64FEB">
        <w:rPr>
          <w:i/>
        </w:rPr>
        <w:t>Commentary</w:t>
      </w:r>
      <w:r w:rsidRPr="0012159A">
        <w:rPr>
          <w:i/>
          <w:sz w:val="28"/>
        </w:rPr>
        <w:t>:</w:t>
      </w:r>
    </w:p>
    <w:p w:rsidR="00A96D55" w:rsidRPr="00AD3852" w:rsidRDefault="0012159A" w:rsidP="00AD3852">
      <w:r w:rsidRPr="00C64FEB">
        <w:rPr>
          <w:rFonts w:ascii="Times New Roman" w:hAnsi="Times New Roman"/>
        </w:rPr>
        <w:t>The sources are not consistent in the attribution of this tune, some asc</w:t>
      </w:r>
      <w:r w:rsidR="007A73FB" w:rsidRPr="00C64FEB">
        <w:rPr>
          <w:rFonts w:ascii="Times New Roman" w:hAnsi="Times New Roman"/>
        </w:rPr>
        <w:t xml:space="preserve">ribing it to composer and pipe-maker William Gunn (1789-1867), one of the most prominent pipers </w:t>
      </w:r>
      <w:r w:rsidR="00905B58" w:rsidRPr="00C64FEB">
        <w:rPr>
          <w:rFonts w:ascii="Times New Roman" w:hAnsi="Times New Roman"/>
        </w:rPr>
        <w:t>in</w:t>
      </w:r>
      <w:r w:rsidR="007A73FB" w:rsidRPr="00C64FEB">
        <w:rPr>
          <w:rFonts w:ascii="Times New Roman" w:hAnsi="Times New Roman"/>
        </w:rPr>
        <w:t xml:space="preserve"> early Victorian </w:t>
      </w:r>
      <w:r w:rsidR="00905B58" w:rsidRPr="00C64FEB">
        <w:rPr>
          <w:rFonts w:ascii="Times New Roman" w:hAnsi="Times New Roman"/>
        </w:rPr>
        <w:t>Scotland</w:t>
      </w:r>
      <w:r w:rsidR="007A73FB" w:rsidRPr="00C64FEB">
        <w:rPr>
          <w:rFonts w:ascii="Times New Roman" w:hAnsi="Times New Roman"/>
        </w:rPr>
        <w:t xml:space="preserve">, others to Donald Gunn, who was probably </w:t>
      </w:r>
      <w:r w:rsidR="00C64FEB" w:rsidRPr="00C64FEB">
        <w:rPr>
          <w:rFonts w:ascii="Times New Roman" w:hAnsi="Times New Roman"/>
        </w:rPr>
        <w:t xml:space="preserve">the </w:t>
      </w:r>
      <w:r w:rsidR="00A96D55" w:rsidRPr="00C64FEB">
        <w:rPr>
          <w:rFonts w:ascii="Times New Roman" w:hAnsi="Times New Roman"/>
        </w:rPr>
        <w:t>pipe</w:t>
      </w:r>
      <w:r w:rsidR="00A96D55" w:rsidRPr="007A73FB">
        <w:rPr>
          <w:rFonts w:ascii="Times New Roman" w:hAnsi="Times New Roman"/>
        </w:rPr>
        <w:t xml:space="preserve">-major of the Perthshire Militia who </w:t>
      </w:r>
      <w:r w:rsidR="00656251" w:rsidRPr="007A73FB">
        <w:rPr>
          <w:rFonts w:ascii="Times New Roman" w:hAnsi="Times New Roman"/>
        </w:rPr>
        <w:t xml:space="preserve">took third prize at </w:t>
      </w:r>
      <w:r w:rsidR="00A96D55" w:rsidRPr="007A73FB">
        <w:rPr>
          <w:rFonts w:ascii="Times New Roman" w:hAnsi="Times New Roman"/>
        </w:rPr>
        <w:t xml:space="preserve">the Edinburgh Competition </w:t>
      </w:r>
      <w:r w:rsidR="00656251" w:rsidRPr="007A73FB">
        <w:rPr>
          <w:rFonts w:ascii="Times New Roman" w:hAnsi="Times New Roman"/>
        </w:rPr>
        <w:t xml:space="preserve">in </w:t>
      </w:r>
      <w:r w:rsidR="00A96D55" w:rsidRPr="007A73FB">
        <w:rPr>
          <w:rFonts w:ascii="Times New Roman" w:hAnsi="Times New Roman"/>
        </w:rPr>
        <w:t xml:space="preserve">1816.  A set of judge’s notes from that year are preserved among the papers of </w:t>
      </w:r>
      <w:r w:rsidR="007A73FB">
        <w:rPr>
          <w:rFonts w:ascii="Times New Roman" w:hAnsi="Times New Roman"/>
        </w:rPr>
        <w:t>Duncan MacDia</w:t>
      </w:r>
      <w:r w:rsidR="00A96D55" w:rsidRPr="007A73FB">
        <w:rPr>
          <w:rFonts w:ascii="Times New Roman" w:hAnsi="Times New Roman"/>
        </w:rPr>
        <w:t xml:space="preserve">rmid </w:t>
      </w:r>
      <w:r w:rsidR="00656251" w:rsidRPr="007A73FB">
        <w:rPr>
          <w:rFonts w:ascii="Times New Roman" w:hAnsi="Times New Roman"/>
        </w:rPr>
        <w:t>(</w:t>
      </w:r>
      <w:r w:rsidR="00A96D55" w:rsidRPr="007A73FB">
        <w:rPr>
          <w:rFonts w:ascii="Times New Roman" w:hAnsi="Times New Roman"/>
        </w:rPr>
        <w:t xml:space="preserve">to whom I am grateful for this information) </w:t>
      </w:r>
      <w:r w:rsidR="00656251" w:rsidRPr="007A73FB">
        <w:rPr>
          <w:rFonts w:ascii="Times New Roman" w:hAnsi="Times New Roman"/>
        </w:rPr>
        <w:t xml:space="preserve">which rank </w:t>
      </w:r>
      <w:r w:rsidR="007A73FB" w:rsidRPr="007A73FB">
        <w:rPr>
          <w:rFonts w:ascii="Times New Roman" w:hAnsi="Times New Roman"/>
        </w:rPr>
        <w:t>Donald</w:t>
      </w:r>
      <w:r w:rsidR="00656251" w:rsidRPr="007A73FB">
        <w:rPr>
          <w:rFonts w:ascii="Times New Roman" w:hAnsi="Times New Roman"/>
        </w:rPr>
        <w:t xml:space="preserve"> as “</w:t>
      </w:r>
      <w:r w:rsidR="00A96D55" w:rsidRPr="007A73FB">
        <w:rPr>
          <w:rFonts w:ascii="Times New Roman" w:hAnsi="Times New Roman"/>
        </w:rPr>
        <w:t xml:space="preserve">Tolerably good”  (unlike </w:t>
      </w:r>
      <w:r w:rsidR="00905B58">
        <w:rPr>
          <w:rFonts w:ascii="Times New Roman" w:hAnsi="Times New Roman"/>
        </w:rPr>
        <w:t>another</w:t>
      </w:r>
      <w:r w:rsidR="00A96D55" w:rsidRPr="007A73FB">
        <w:rPr>
          <w:rFonts w:ascii="Times New Roman" w:hAnsi="Times New Roman"/>
        </w:rPr>
        <w:t xml:space="preserve"> poor soul who </w:t>
      </w:r>
      <w:r w:rsidR="00656251" w:rsidRPr="007A73FB">
        <w:rPr>
          <w:rFonts w:ascii="Times New Roman" w:hAnsi="Times New Roman"/>
        </w:rPr>
        <w:t xml:space="preserve">was </w:t>
      </w:r>
      <w:r w:rsidR="00A96D55" w:rsidRPr="007A73FB">
        <w:rPr>
          <w:rFonts w:ascii="Times New Roman" w:hAnsi="Times New Roman"/>
        </w:rPr>
        <w:t>scathing</w:t>
      </w:r>
      <w:r w:rsidR="00656251" w:rsidRPr="007A73FB">
        <w:rPr>
          <w:rFonts w:ascii="Times New Roman" w:hAnsi="Times New Roman"/>
        </w:rPr>
        <w:t>ly dismissed as</w:t>
      </w:r>
      <w:r w:rsidR="00A96D55" w:rsidRPr="007A73FB">
        <w:rPr>
          <w:rFonts w:ascii="Times New Roman" w:hAnsi="Times New Roman"/>
        </w:rPr>
        <w:t xml:space="preserve"> </w:t>
      </w:r>
      <w:r w:rsidR="00656251" w:rsidRPr="007A73FB">
        <w:rPr>
          <w:rFonts w:ascii="Times New Roman" w:hAnsi="Times New Roman"/>
        </w:rPr>
        <w:t>“</w:t>
      </w:r>
      <w:r w:rsidR="00A96D55" w:rsidRPr="007A73FB">
        <w:rPr>
          <w:rFonts w:ascii="Times New Roman" w:hAnsi="Times New Roman"/>
        </w:rPr>
        <w:t>Dam bad</w:t>
      </w:r>
      <w:r w:rsidR="00656251" w:rsidRPr="007A73FB">
        <w:rPr>
          <w:rFonts w:ascii="Times New Roman" w:hAnsi="Times New Roman"/>
        </w:rPr>
        <w:t>”)</w:t>
      </w:r>
      <w:r w:rsidR="00A96D55" w:rsidRPr="007A73FB">
        <w:rPr>
          <w:rFonts w:ascii="Times New Roman" w:hAnsi="Times New Roman"/>
        </w:rPr>
        <w:t xml:space="preserve">.  </w:t>
      </w:r>
      <w:r w:rsidR="00656251" w:rsidRPr="007A73FB">
        <w:rPr>
          <w:rFonts w:ascii="Times New Roman" w:hAnsi="Times New Roman"/>
        </w:rPr>
        <w:t>His list included “My King has Landed in Mo</w:t>
      </w:r>
      <w:r w:rsidR="00905B58">
        <w:rPr>
          <w:rFonts w:ascii="Times New Roman" w:hAnsi="Times New Roman"/>
        </w:rPr>
        <w:t>idart”, “The Prince’s Salute”, “</w:t>
      </w:r>
      <w:r w:rsidR="00656251" w:rsidRPr="007A73FB">
        <w:rPr>
          <w:rFonts w:ascii="Times New Roman" w:hAnsi="Times New Roman"/>
        </w:rPr>
        <w:t xml:space="preserve">The Finger Lock”, “The Lament for the Children”, “The Rout of Glenfruin” and “Salute to Edinburgh.”   </w:t>
      </w:r>
      <w:r w:rsidR="00A96D55" w:rsidRPr="007A73FB">
        <w:rPr>
          <w:rFonts w:ascii="Times New Roman" w:hAnsi="Times New Roman"/>
        </w:rPr>
        <w:t xml:space="preserve">Donald Gunn </w:t>
      </w:r>
      <w:r w:rsidR="00656251" w:rsidRPr="007A73FB">
        <w:rPr>
          <w:rFonts w:ascii="Times New Roman" w:hAnsi="Times New Roman"/>
        </w:rPr>
        <w:t>took second prize in</w:t>
      </w:r>
      <w:r w:rsidR="00A96D55" w:rsidRPr="007A73FB">
        <w:rPr>
          <w:rFonts w:ascii="Times New Roman" w:hAnsi="Times New Roman"/>
        </w:rPr>
        <w:t xml:space="preserve"> 1818</w:t>
      </w:r>
      <w:r w:rsidR="00656251" w:rsidRPr="007A73FB">
        <w:rPr>
          <w:rFonts w:ascii="Times New Roman" w:hAnsi="Times New Roman"/>
        </w:rPr>
        <w:t>.</w:t>
      </w:r>
      <w:r w:rsidR="00DF5214" w:rsidRPr="007A73FB">
        <w:rPr>
          <w:rFonts w:ascii="Times New Roman" w:hAnsi="Times New Roman"/>
        </w:rPr>
        <w:t xml:space="preserve">  </w:t>
      </w:r>
      <w:r w:rsidR="006D7366" w:rsidRPr="007A73FB">
        <w:rPr>
          <w:rFonts w:ascii="Times New Roman" w:hAnsi="Times New Roman"/>
        </w:rPr>
        <w:t>In the first of the regular Edinburgh competitions back in 1784</w:t>
      </w:r>
      <w:r w:rsidR="00905B58">
        <w:rPr>
          <w:rFonts w:ascii="Times New Roman" w:hAnsi="Times New Roman"/>
        </w:rPr>
        <w:t>, we read of a competitor named</w:t>
      </w:r>
      <w:r w:rsidR="00DF5214" w:rsidRPr="007A73FB">
        <w:rPr>
          <w:rFonts w:ascii="Times New Roman" w:hAnsi="Times New Roman"/>
        </w:rPr>
        <w:t xml:space="preserve"> Donald Gunn </w:t>
      </w:r>
      <w:r w:rsidR="006D7366" w:rsidRPr="007A73FB">
        <w:rPr>
          <w:rFonts w:ascii="Times New Roman" w:hAnsi="Times New Roman"/>
        </w:rPr>
        <w:t>variously described as late of the 77</w:t>
      </w:r>
      <w:r w:rsidR="006D7366" w:rsidRPr="007A73FB">
        <w:rPr>
          <w:rFonts w:ascii="Times New Roman" w:hAnsi="Times New Roman"/>
          <w:vertAlign w:val="superscript"/>
        </w:rPr>
        <w:t>th</w:t>
      </w:r>
      <w:r w:rsidR="006D7366" w:rsidRPr="007A73FB">
        <w:rPr>
          <w:rFonts w:ascii="Times New Roman" w:hAnsi="Times New Roman"/>
        </w:rPr>
        <w:t xml:space="preserve"> and </w:t>
      </w:r>
      <w:r w:rsidR="00DF5214" w:rsidRPr="007A73FB">
        <w:rPr>
          <w:rFonts w:ascii="Times New Roman" w:hAnsi="Times New Roman"/>
        </w:rPr>
        <w:t xml:space="preserve">as piper to Sir John Clerk of Penicuik, but this </w:t>
      </w:r>
      <w:r w:rsidR="00905B58">
        <w:rPr>
          <w:rFonts w:ascii="Times New Roman" w:hAnsi="Times New Roman"/>
        </w:rPr>
        <w:t xml:space="preserve">perhaps </w:t>
      </w:r>
      <w:r w:rsidR="006D7366" w:rsidRPr="007A73FB">
        <w:rPr>
          <w:rFonts w:ascii="Times New Roman" w:hAnsi="Times New Roman"/>
        </w:rPr>
        <w:t xml:space="preserve">may not be the </w:t>
      </w:r>
      <w:r w:rsidR="00DF5214" w:rsidRPr="007A73FB">
        <w:rPr>
          <w:rFonts w:ascii="Times New Roman" w:hAnsi="Times New Roman"/>
        </w:rPr>
        <w:t>same man.</w:t>
      </w:r>
      <w:r w:rsidR="00DF5214">
        <w:t xml:space="preserve">  </w:t>
      </w:r>
    </w:p>
    <w:p w:rsidR="001D5D07" w:rsidRPr="00905B58" w:rsidRDefault="00705557" w:rsidP="005C2930">
      <w:pPr>
        <w:jc w:val="both"/>
        <w:rPr>
          <w:rFonts w:ascii="Times New Roman" w:hAnsi="Times New Roman"/>
          <w:snapToGrid w:val="0"/>
        </w:rPr>
      </w:pPr>
      <w:r w:rsidRPr="007A73FB">
        <w:rPr>
          <w:rFonts w:ascii="Times New Roman" w:hAnsi="Times New Roman"/>
        </w:rPr>
        <w:t>William Gunn, described as “from Glasgow” appeared at the E</w:t>
      </w:r>
      <w:r w:rsidR="000724BD" w:rsidRPr="007A73FB">
        <w:rPr>
          <w:rFonts w:ascii="Times New Roman" w:hAnsi="Times New Roman"/>
        </w:rPr>
        <w:t>di</w:t>
      </w:r>
      <w:r w:rsidRPr="007A73FB">
        <w:rPr>
          <w:rFonts w:ascii="Times New Roman" w:hAnsi="Times New Roman"/>
        </w:rPr>
        <w:t xml:space="preserve">nburgh competition 1824.  His list included “The </w:t>
      </w:r>
      <w:r w:rsidR="000724BD" w:rsidRPr="007A73FB">
        <w:rPr>
          <w:rFonts w:ascii="Times New Roman" w:hAnsi="Times New Roman"/>
        </w:rPr>
        <w:t>Prince’s Salute</w:t>
      </w:r>
      <w:r w:rsidRPr="007A73FB">
        <w:rPr>
          <w:rFonts w:ascii="Times New Roman" w:hAnsi="Times New Roman"/>
        </w:rPr>
        <w:t xml:space="preserve">”, “The </w:t>
      </w:r>
      <w:r w:rsidR="000724BD" w:rsidRPr="007A73FB">
        <w:rPr>
          <w:rFonts w:ascii="Times New Roman" w:hAnsi="Times New Roman"/>
        </w:rPr>
        <w:t>Finger Lock</w:t>
      </w:r>
      <w:r w:rsidRPr="007A73FB">
        <w:rPr>
          <w:rFonts w:ascii="Times New Roman" w:hAnsi="Times New Roman"/>
        </w:rPr>
        <w:t xml:space="preserve">”, “The </w:t>
      </w:r>
      <w:r w:rsidR="000724BD" w:rsidRPr="007A73FB">
        <w:rPr>
          <w:rFonts w:ascii="Times New Roman" w:hAnsi="Times New Roman"/>
        </w:rPr>
        <w:t>Menzies Salute</w:t>
      </w:r>
      <w:r w:rsidRPr="007A73FB">
        <w:rPr>
          <w:rFonts w:ascii="Times New Roman" w:hAnsi="Times New Roman"/>
        </w:rPr>
        <w:t>”, “</w:t>
      </w:r>
      <w:r w:rsidR="000724BD" w:rsidRPr="007A73FB">
        <w:rPr>
          <w:rFonts w:ascii="Times New Roman" w:hAnsi="Times New Roman"/>
        </w:rPr>
        <w:t>Fraser of Lovat</w:t>
      </w:r>
      <w:r w:rsidRPr="007A73FB">
        <w:rPr>
          <w:rFonts w:ascii="Times New Roman" w:hAnsi="Times New Roman"/>
        </w:rPr>
        <w:t>’</w:t>
      </w:r>
      <w:r w:rsidR="000724BD" w:rsidRPr="007A73FB">
        <w:rPr>
          <w:rFonts w:ascii="Times New Roman" w:hAnsi="Times New Roman"/>
        </w:rPr>
        <w:t>s Salute</w:t>
      </w:r>
      <w:r w:rsidRPr="007A73FB">
        <w:rPr>
          <w:rFonts w:ascii="Times New Roman" w:hAnsi="Times New Roman"/>
        </w:rPr>
        <w:t xml:space="preserve">”,  “The </w:t>
      </w:r>
      <w:r w:rsidR="000724BD" w:rsidRPr="007A73FB">
        <w:rPr>
          <w:rFonts w:ascii="Times New Roman" w:hAnsi="Times New Roman"/>
        </w:rPr>
        <w:t>Massacre of Glencoe</w:t>
      </w:r>
      <w:r w:rsidRPr="007A73FB">
        <w:rPr>
          <w:rFonts w:ascii="Times New Roman" w:hAnsi="Times New Roman"/>
        </w:rPr>
        <w:t xml:space="preserve">”, “Mary’s Praise”, “The Lament for the Children”, </w:t>
      </w:r>
      <w:r w:rsidR="00AD3852">
        <w:rPr>
          <w:rFonts w:ascii="Times New Roman" w:hAnsi="Times New Roman"/>
        </w:rPr>
        <w:t>“</w:t>
      </w:r>
      <w:r w:rsidRPr="007A73FB">
        <w:rPr>
          <w:rFonts w:ascii="Times New Roman" w:hAnsi="Times New Roman"/>
        </w:rPr>
        <w:t xml:space="preserve">MacKenzie’s Salute”, </w:t>
      </w:r>
      <w:r w:rsidR="00AD3852">
        <w:rPr>
          <w:rFonts w:ascii="Times New Roman" w:hAnsi="Times New Roman"/>
        </w:rPr>
        <w:t>“</w:t>
      </w:r>
      <w:r w:rsidRPr="007A73FB">
        <w:rPr>
          <w:rFonts w:ascii="Times New Roman" w:hAnsi="Times New Roman"/>
        </w:rPr>
        <w:t xml:space="preserve">The Lament for the Only Son”, </w:t>
      </w:r>
      <w:r w:rsidR="00AD3852">
        <w:rPr>
          <w:rFonts w:ascii="Times New Roman" w:hAnsi="Times New Roman"/>
        </w:rPr>
        <w:t>“</w:t>
      </w:r>
      <w:r w:rsidRPr="007A73FB">
        <w:rPr>
          <w:rFonts w:ascii="Times New Roman" w:hAnsi="Times New Roman"/>
        </w:rPr>
        <w:t>Glengarry’s March</w:t>
      </w:r>
      <w:r w:rsidR="00AD3852">
        <w:rPr>
          <w:rFonts w:ascii="Times New Roman" w:hAnsi="Times New Roman"/>
        </w:rPr>
        <w:t>”</w:t>
      </w:r>
      <w:r w:rsidRPr="007A73FB">
        <w:rPr>
          <w:rFonts w:ascii="Times New Roman" w:hAnsi="Times New Roman"/>
        </w:rPr>
        <w:t xml:space="preserve">, and </w:t>
      </w:r>
      <w:r w:rsidR="00AD3852">
        <w:rPr>
          <w:rFonts w:ascii="Times New Roman" w:hAnsi="Times New Roman"/>
        </w:rPr>
        <w:t>“</w:t>
      </w:r>
      <w:r w:rsidRPr="007A73FB">
        <w:rPr>
          <w:rFonts w:ascii="Times New Roman" w:hAnsi="Times New Roman"/>
        </w:rPr>
        <w:t>The Duke of Hamilton’s Lament”.   William Gunn was one of the most</w:t>
      </w:r>
      <w:r w:rsidR="00AD3852">
        <w:rPr>
          <w:rFonts w:ascii="Times New Roman" w:hAnsi="Times New Roman"/>
        </w:rPr>
        <w:t xml:space="preserve"> prominent</w:t>
      </w:r>
      <w:r w:rsidRPr="007A73FB">
        <w:rPr>
          <w:rFonts w:ascii="Times New Roman" w:hAnsi="Times New Roman"/>
        </w:rPr>
        <w:t xml:space="preserve"> pipers in early Victorian Scotland, a pipe maker </w:t>
      </w:r>
      <w:r w:rsidR="007A73FB">
        <w:rPr>
          <w:rFonts w:ascii="Times New Roman" w:hAnsi="Times New Roman"/>
        </w:rPr>
        <w:t>and publisher of bagpipe music</w:t>
      </w:r>
      <w:r w:rsidR="00E963D8">
        <w:rPr>
          <w:rFonts w:ascii="Times New Roman" w:hAnsi="Times New Roman"/>
        </w:rPr>
        <w:t>.  H</w:t>
      </w:r>
      <w:r w:rsidR="007A73FB">
        <w:rPr>
          <w:rFonts w:ascii="Times New Roman" w:hAnsi="Times New Roman"/>
        </w:rPr>
        <w:t xml:space="preserve">is </w:t>
      </w:r>
      <w:r w:rsidR="00100DEF">
        <w:rPr>
          <w:rFonts w:ascii="Times New Roman" w:hAnsi="Times New Roman"/>
          <w:i/>
        </w:rPr>
        <w:t>Caledonian</w:t>
      </w:r>
      <w:r w:rsidR="007A73FB">
        <w:rPr>
          <w:rFonts w:ascii="Times New Roman" w:hAnsi="Times New Roman"/>
          <w:i/>
        </w:rPr>
        <w:t xml:space="preserve"> Repository of Music, Adapted for the Bagpipes, </w:t>
      </w:r>
      <w:r w:rsidR="007A73FB">
        <w:rPr>
          <w:rFonts w:ascii="Times New Roman" w:hAnsi="Times New Roman"/>
        </w:rPr>
        <w:t xml:space="preserve">Glasg., 1848 with numerous later editions became one of the most durable Victorian light music collections. </w:t>
      </w:r>
      <w:r w:rsidR="00E963D8">
        <w:rPr>
          <w:rFonts w:ascii="Times New Roman" w:hAnsi="Times New Roman"/>
        </w:rPr>
        <w:t>He was</w:t>
      </w:r>
      <w:r w:rsidRPr="007A73FB">
        <w:rPr>
          <w:rFonts w:ascii="Times New Roman" w:hAnsi="Times New Roman"/>
        </w:rPr>
        <w:t xml:space="preserve"> also a capable composer of light music, as we see in his attractive march “The Glasgow Gaelic Club”</w:t>
      </w:r>
      <w:r w:rsidR="00AD3852">
        <w:rPr>
          <w:rFonts w:ascii="Times New Roman" w:hAnsi="Times New Roman"/>
        </w:rPr>
        <w:t xml:space="preserve"> to whom</w:t>
      </w:r>
      <w:r w:rsidR="00584AE5">
        <w:rPr>
          <w:rFonts w:ascii="Times New Roman" w:hAnsi="Times New Roman"/>
        </w:rPr>
        <w:t>,</w:t>
      </w:r>
      <w:r w:rsidR="00AD3852">
        <w:rPr>
          <w:rFonts w:ascii="Times New Roman" w:hAnsi="Times New Roman"/>
        </w:rPr>
        <w:t xml:space="preserve"> apparently</w:t>
      </w:r>
      <w:r w:rsidR="00584AE5">
        <w:rPr>
          <w:rFonts w:ascii="Times New Roman" w:hAnsi="Times New Roman"/>
        </w:rPr>
        <w:t>,</w:t>
      </w:r>
      <w:r w:rsidR="00AD3852">
        <w:rPr>
          <w:rFonts w:ascii="Times New Roman" w:hAnsi="Times New Roman"/>
        </w:rPr>
        <w:t xml:space="preserve"> he acted as piper</w:t>
      </w:r>
      <w:r w:rsidRPr="007A73FB">
        <w:rPr>
          <w:rFonts w:ascii="Times New Roman" w:hAnsi="Times New Roman"/>
        </w:rPr>
        <w:t xml:space="preserve">. </w:t>
      </w:r>
      <w:r w:rsidR="00E963D8">
        <w:rPr>
          <w:rFonts w:ascii="Times New Roman" w:hAnsi="Times New Roman"/>
        </w:rPr>
        <w:t xml:space="preserve">  William Gunn is also credited as composer of the</w:t>
      </w:r>
      <w:r w:rsidR="007A73FB" w:rsidRPr="007A73FB">
        <w:rPr>
          <w:rFonts w:ascii="Times New Roman" w:hAnsi="Times New Roman"/>
        </w:rPr>
        <w:t xml:space="preserve"> </w:t>
      </w:r>
      <w:r w:rsidR="00E963D8">
        <w:rPr>
          <w:rFonts w:ascii="Times New Roman" w:hAnsi="Times New Roman"/>
        </w:rPr>
        <w:t>“</w:t>
      </w:r>
      <w:r w:rsidR="007A73FB" w:rsidRPr="007A73FB">
        <w:rPr>
          <w:rFonts w:ascii="Times New Roman" w:hAnsi="Times New Roman"/>
        </w:rPr>
        <w:t>Lament for Captain Wemyss Sutherland</w:t>
      </w:r>
      <w:r w:rsidR="00E963D8">
        <w:rPr>
          <w:rFonts w:ascii="Times New Roman" w:hAnsi="Times New Roman"/>
        </w:rPr>
        <w:t>”</w:t>
      </w:r>
      <w:r w:rsidR="007A73FB" w:rsidRPr="007A73FB">
        <w:rPr>
          <w:rFonts w:ascii="Times New Roman" w:hAnsi="Times New Roman"/>
        </w:rPr>
        <w:t>.</w:t>
      </w:r>
      <w:r w:rsidR="005C2930">
        <w:rPr>
          <w:rFonts w:ascii="Times New Roman" w:hAnsi="Times New Roman"/>
        </w:rPr>
        <w:t xml:space="preserve"> </w:t>
      </w:r>
      <w:r w:rsidR="00905B58">
        <w:rPr>
          <w:rFonts w:ascii="Times New Roman" w:hAnsi="Times New Roman"/>
          <w:snapToGrid w:val="0"/>
        </w:rPr>
        <w:t xml:space="preserve">  Bridget MacKenzie </w:t>
      </w:r>
      <w:r w:rsidR="00AD3852">
        <w:rPr>
          <w:rFonts w:ascii="Times New Roman" w:hAnsi="Times New Roman"/>
          <w:snapToGrid w:val="0"/>
        </w:rPr>
        <w:t>states</w:t>
      </w:r>
      <w:r w:rsidR="00905B58">
        <w:rPr>
          <w:rFonts w:ascii="Times New Roman" w:hAnsi="Times New Roman"/>
          <w:snapToGrid w:val="0"/>
        </w:rPr>
        <w:t xml:space="preserve"> that Gunn was born and brought up in the Strath of Kildonan </w:t>
      </w:r>
      <w:r w:rsidR="00905B58">
        <w:rPr>
          <w:rFonts w:ascii="Times New Roman" w:hAnsi="Times New Roman"/>
          <w:snapToGrid w:val="0"/>
        </w:rPr>
        <w:lastRenderedPageBreak/>
        <w:t>later moving to Glasgow  and setting up as a pipe-maker and teacher of the pipes</w:t>
      </w:r>
      <w:r w:rsidR="00AD3852">
        <w:rPr>
          <w:rFonts w:ascii="Times New Roman" w:hAnsi="Times New Roman"/>
          <w:snapToGrid w:val="0"/>
        </w:rPr>
        <w:t xml:space="preserve"> (</w:t>
      </w:r>
      <w:r w:rsidR="00AD3852">
        <w:rPr>
          <w:rFonts w:ascii="Times New Roman" w:hAnsi="Times New Roman"/>
          <w:i/>
          <w:snapToGrid w:val="0"/>
        </w:rPr>
        <w:t>Piping Traditions of the North of Scotland,</w:t>
      </w:r>
      <w:r w:rsidR="00AD3852">
        <w:rPr>
          <w:rFonts w:ascii="Times New Roman" w:hAnsi="Times New Roman"/>
          <w:snapToGrid w:val="0"/>
        </w:rPr>
        <w:t xml:space="preserve"> Edinr., 1998, pp.248-50)</w:t>
      </w:r>
      <w:r w:rsidR="00905B58">
        <w:rPr>
          <w:rFonts w:ascii="Times New Roman" w:hAnsi="Times New Roman"/>
          <w:snapToGrid w:val="0"/>
        </w:rPr>
        <w:t>.</w:t>
      </w:r>
    </w:p>
    <w:p w:rsidR="00AD3852" w:rsidRDefault="00AD3852" w:rsidP="001D5D07">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w:t>
      </w:r>
    </w:p>
    <w:p w:rsidR="001D5D07" w:rsidRPr="00AD3852" w:rsidRDefault="00AD3852" w:rsidP="001D5D07">
      <w:pPr>
        <w:rPr>
          <w:rFonts w:ascii="Times New Roman" w:hAnsi="Times New Roman"/>
          <w:sz w:val="20"/>
        </w:rPr>
      </w:pPr>
      <w:r>
        <w:rPr>
          <w:rFonts w:ascii="Times New Roman" w:hAnsi="Times New Roman"/>
          <w:sz w:val="20"/>
        </w:rPr>
        <w:t>Electronic text © Dr. William Don</w:t>
      </w:r>
      <w:r w:rsidR="00D443DA">
        <w:rPr>
          <w:rFonts w:ascii="Times New Roman" w:hAnsi="Times New Roman"/>
          <w:sz w:val="20"/>
        </w:rPr>
        <w:t>aldson, Aberdeen</w:t>
      </w:r>
      <w:r>
        <w:rPr>
          <w:rFonts w:ascii="Times New Roman" w:hAnsi="Times New Roman"/>
          <w:sz w:val="20"/>
        </w:rPr>
        <w:t>,</w:t>
      </w:r>
      <w:r w:rsidR="00D443DA">
        <w:rPr>
          <w:rFonts w:ascii="Times New Roman" w:hAnsi="Times New Roman"/>
          <w:sz w:val="20"/>
        </w:rPr>
        <w:t xml:space="preserve"> Scotland,</w:t>
      </w:r>
      <w:r>
        <w:rPr>
          <w:rFonts w:ascii="Times New Roman" w:hAnsi="Times New Roman"/>
          <w:sz w:val="20"/>
        </w:rPr>
        <w:t xml:space="preserve"> 1</w:t>
      </w:r>
      <w:r w:rsidRPr="00AD3852">
        <w:rPr>
          <w:rFonts w:ascii="Times New Roman" w:hAnsi="Times New Roman"/>
          <w:sz w:val="20"/>
          <w:vertAlign w:val="superscript"/>
        </w:rPr>
        <w:t>st</w:t>
      </w:r>
      <w:r>
        <w:rPr>
          <w:rFonts w:ascii="Times New Roman" w:hAnsi="Times New Roman"/>
          <w:sz w:val="20"/>
        </w:rPr>
        <w:t xml:space="preserve"> June 2012</w:t>
      </w:r>
    </w:p>
    <w:sectPr w:rsidR="001D5D07" w:rsidRPr="00AD3852"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B5979"/>
    <w:multiLevelType w:val="hybridMultilevel"/>
    <w:tmpl w:val="9BFA42E6"/>
    <w:lvl w:ilvl="0" w:tplc="0409000F">
      <w:start w:val="7"/>
      <w:numFmt w:val="decimal"/>
      <w:lvlText w:val="%1."/>
      <w:lvlJc w:val="left"/>
      <w:pPr>
        <w:tabs>
          <w:tab w:val="num" w:pos="720"/>
        </w:tabs>
        <w:ind w:left="720" w:hanging="360"/>
      </w:pPr>
      <w:rPr>
        <w:rFonts w:hint="default"/>
      </w:rPr>
    </w:lvl>
    <w:lvl w:ilvl="1" w:tplc="00B21B7A">
      <w:numFmt w:val="bullet"/>
      <w:lvlText w:val="-"/>
      <w:lvlJc w:val="left"/>
      <w:pPr>
        <w:tabs>
          <w:tab w:val="num" w:pos="1800"/>
        </w:tabs>
        <w:ind w:left="1800" w:hanging="720"/>
      </w:pPr>
      <w:rPr>
        <w:rFonts w:ascii="Times New Roman" w:eastAsia="Times New Roman" w:hAnsi="Times New Roman" w:cs="Times New Roman"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586010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5E29D3"/>
    <w:rsid w:val="000724BD"/>
    <w:rsid w:val="00082AB1"/>
    <w:rsid w:val="00100DEF"/>
    <w:rsid w:val="0012159A"/>
    <w:rsid w:val="001B5C9F"/>
    <w:rsid w:val="001D21D6"/>
    <w:rsid w:val="001D5D07"/>
    <w:rsid w:val="00254126"/>
    <w:rsid w:val="002661A7"/>
    <w:rsid w:val="002976D3"/>
    <w:rsid w:val="002B6953"/>
    <w:rsid w:val="002C0395"/>
    <w:rsid w:val="002E7548"/>
    <w:rsid w:val="003E1CE2"/>
    <w:rsid w:val="00430781"/>
    <w:rsid w:val="00450662"/>
    <w:rsid w:val="004A31C6"/>
    <w:rsid w:val="004D7904"/>
    <w:rsid w:val="00560749"/>
    <w:rsid w:val="0056695A"/>
    <w:rsid w:val="00566A6C"/>
    <w:rsid w:val="00584989"/>
    <w:rsid w:val="00584AE5"/>
    <w:rsid w:val="005C2930"/>
    <w:rsid w:val="005C64A9"/>
    <w:rsid w:val="005E29D3"/>
    <w:rsid w:val="00604691"/>
    <w:rsid w:val="0063055A"/>
    <w:rsid w:val="00634AD6"/>
    <w:rsid w:val="00656251"/>
    <w:rsid w:val="006B0BB5"/>
    <w:rsid w:val="006D7366"/>
    <w:rsid w:val="00705557"/>
    <w:rsid w:val="007631C8"/>
    <w:rsid w:val="00764034"/>
    <w:rsid w:val="007A1B5C"/>
    <w:rsid w:val="007A73FB"/>
    <w:rsid w:val="00801080"/>
    <w:rsid w:val="00806DED"/>
    <w:rsid w:val="0081224A"/>
    <w:rsid w:val="00827DBF"/>
    <w:rsid w:val="00850AD4"/>
    <w:rsid w:val="00905B58"/>
    <w:rsid w:val="00936F22"/>
    <w:rsid w:val="009573A1"/>
    <w:rsid w:val="009E4D7E"/>
    <w:rsid w:val="00A01266"/>
    <w:rsid w:val="00A96D55"/>
    <w:rsid w:val="00AC66F0"/>
    <w:rsid w:val="00AD2849"/>
    <w:rsid w:val="00AD3852"/>
    <w:rsid w:val="00AE3CE6"/>
    <w:rsid w:val="00B73E44"/>
    <w:rsid w:val="00C64FEB"/>
    <w:rsid w:val="00C93757"/>
    <w:rsid w:val="00D11A7E"/>
    <w:rsid w:val="00D33444"/>
    <w:rsid w:val="00D443DA"/>
    <w:rsid w:val="00D559BB"/>
    <w:rsid w:val="00DB1412"/>
    <w:rsid w:val="00DB5584"/>
    <w:rsid w:val="00DC7793"/>
    <w:rsid w:val="00DF4A99"/>
    <w:rsid w:val="00DF5214"/>
    <w:rsid w:val="00E45EA6"/>
    <w:rsid w:val="00E64AB7"/>
    <w:rsid w:val="00E963D8"/>
    <w:rsid w:val="00EB3C29"/>
    <w:rsid w:val="00EB4EBC"/>
    <w:rsid w:val="00EB6398"/>
    <w:rsid w:val="00ED5279"/>
    <w:rsid w:val="00F134C1"/>
    <w:rsid w:val="00F349DF"/>
    <w:rsid w:val="00FE15CE"/>
    <w:rsid w:val="00FF457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B30CE"/>
  <w15:docId w15:val="{25DEB043-3984-3441-9396-7B92EDED0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C3578A"/>
    <w:pPr>
      <w:spacing w:after="0"/>
    </w:pPr>
    <w:rPr>
      <w:rFonts w:ascii="Lucida Grande" w:hAnsi="Lucida Grande"/>
      <w:sz w:val="18"/>
      <w:szCs w:val="18"/>
    </w:rPr>
  </w:style>
  <w:style w:type="character" w:customStyle="1" w:styleId="BalloonTextChar">
    <w:name w:val="Balloon Text Char"/>
    <w:basedOn w:val="DefaultParagraphFont"/>
    <w:uiPriority w:val="99"/>
    <w:semiHidden/>
    <w:rsid w:val="00C3578A"/>
    <w:rPr>
      <w:rFonts w:ascii="Lucida Grande" w:hAnsi="Lucida Grande"/>
      <w:sz w:val="18"/>
      <w:szCs w:val="18"/>
    </w:rPr>
  </w:style>
  <w:style w:type="character" w:customStyle="1" w:styleId="BalloonTextChar0">
    <w:name w:val="Balloon Text Char"/>
    <w:basedOn w:val="DefaultParagraphFont"/>
    <w:uiPriority w:val="99"/>
    <w:semiHidden/>
    <w:rsid w:val="00C3578A"/>
    <w:rPr>
      <w:rFonts w:ascii="Lucida Grande" w:hAnsi="Lucida Grande"/>
      <w:sz w:val="18"/>
      <w:szCs w:val="18"/>
    </w:rPr>
  </w:style>
  <w:style w:type="character" w:customStyle="1" w:styleId="BalloonTextChar1">
    <w:name w:val="Balloon Text Char1"/>
    <w:basedOn w:val="DefaultParagraphFont"/>
    <w:link w:val="BalloonText"/>
    <w:uiPriority w:val="99"/>
    <w:semiHidden/>
    <w:rsid w:val="00C3578A"/>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681</Words>
  <Characters>3884</Characters>
  <Application>Microsoft Office Word</Application>
  <DocSecurity>0</DocSecurity>
  <Lines>32</Lines>
  <Paragraphs>9</Paragraphs>
  <ScaleCrop>false</ScaleCrop>
  <Company>M.I.T.</Company>
  <LinksUpToDate>false</LinksUpToDate>
  <CharactersWithSpaces>4556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cp:revision>
  <dcterms:created xsi:type="dcterms:W3CDTF">2025-01-03T14:09:00Z</dcterms:created>
  <dcterms:modified xsi:type="dcterms:W3CDTF">2025-01-03T14:09:00Z</dcterms:modified>
</cp:coreProperties>
</file>