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91C34" w:rsidRDefault="00E91C34" w:rsidP="00E91C34">
      <w:pPr>
        <w:widowControl w:val="0"/>
        <w:autoSpaceDE w:val="0"/>
        <w:autoSpaceDN w:val="0"/>
        <w:adjustRightInd w:val="0"/>
        <w:rPr>
          <w:rFonts w:ascii="Times New Roman" w:hAnsi="Times New Roman" w:cs="Times New Roman"/>
          <w:kern w:val="0"/>
          <w:sz w:val="28"/>
          <w:szCs w:val="28"/>
        </w:rPr>
      </w:pPr>
    </w:p>
    <w:p w:rsidR="00E91C34" w:rsidRDefault="00E91C34" w:rsidP="00E91C34">
      <w:pPr>
        <w:widowControl w:val="0"/>
        <w:autoSpaceDE w:val="0"/>
        <w:autoSpaceDN w:val="0"/>
        <w:adjustRightInd w:val="0"/>
        <w:rPr>
          <w:rFonts w:ascii="Times New Roman" w:hAnsi="Times New Roman" w:cs="Times New Roman"/>
          <w:kern w:val="0"/>
          <w:sz w:val="28"/>
          <w:szCs w:val="28"/>
        </w:rPr>
      </w:pPr>
    </w:p>
    <w:p w:rsidR="00E91C34" w:rsidRDefault="00E91C34" w:rsidP="00E91C34">
      <w:pPr>
        <w:widowControl w:val="0"/>
        <w:pBdr>
          <w:bottom w:val="single" w:sz="6" w:space="1" w:color="auto"/>
        </w:pBdr>
        <w:autoSpaceDE w:val="0"/>
        <w:autoSpaceDN w:val="0"/>
        <w:adjustRightInd w:val="0"/>
        <w:rPr>
          <w:rFonts w:ascii="Times New Roman" w:hAnsi="Times New Roman" w:cs="Times New Roman"/>
          <w:kern w:val="0"/>
          <w:sz w:val="28"/>
          <w:szCs w:val="28"/>
        </w:rPr>
      </w:pPr>
      <w:r>
        <w:rPr>
          <w:rFonts w:ascii="Times New Roman" w:hAnsi="Times New Roman" w:cs="Times New Roman"/>
          <w:kern w:val="0"/>
          <w:sz w:val="28"/>
          <w:szCs w:val="28"/>
        </w:rPr>
        <w:t>The Groat (2)</w:t>
      </w:r>
    </w:p>
    <w:p w:rsidR="00E91C34" w:rsidRPr="00206E3B" w:rsidRDefault="00E91C34" w:rsidP="00E91C34">
      <w:pPr>
        <w:widowControl w:val="0"/>
        <w:autoSpaceDE w:val="0"/>
        <w:autoSpaceDN w:val="0"/>
        <w:adjustRightInd w:val="0"/>
        <w:rPr>
          <w:rFonts w:ascii="Times New Roman" w:hAnsi="Times New Roman" w:cs="Times New Roman"/>
          <w:kern w:val="0"/>
        </w:rPr>
      </w:pPr>
    </w:p>
    <w:p w:rsidR="00E91C34" w:rsidRPr="00AD40CA" w:rsidRDefault="00E91C34" w:rsidP="00E91C34">
      <w:pPr>
        <w:widowControl w:val="0"/>
        <w:autoSpaceDE w:val="0"/>
        <w:autoSpaceDN w:val="0"/>
        <w:adjustRightInd w:val="0"/>
        <w:rPr>
          <w:rFonts w:ascii="Times New Roman" w:hAnsi="Times New Roman" w:cs="Times New Roman"/>
          <w:kern w:val="0"/>
        </w:rPr>
      </w:pPr>
      <w:r w:rsidRPr="00AD40CA">
        <w:rPr>
          <w:rFonts w:ascii="Times New Roman" w:hAnsi="Times New Roman" w:cs="Times New Roman"/>
          <w:kern w:val="0"/>
        </w:rPr>
        <w:t>There are settings of this tune in the following manuscript sources:</w:t>
      </w: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hAnsi="Times New Roman" w:cs="Times New Roman"/>
          <w:kern w:val="0"/>
        </w:rPr>
        <w:t>--</w:t>
      </w:r>
      <w:r w:rsidRPr="00AD40CA">
        <w:rPr>
          <w:rFonts w:ascii="Times New Roman" w:hAnsi="Times New Roman" w:cs="Times New Roman"/>
          <w:b/>
          <w:bCs/>
          <w:kern w:val="0"/>
        </w:rPr>
        <w:t>Colin Mór Campbell</w:t>
      </w:r>
      <w:r w:rsidRPr="00AD40CA">
        <w:rPr>
          <w:rFonts w:ascii="Times New Roman" w:hAnsi="Times New Roman" w:cs="Times New Roman"/>
          <w:kern w:val="0"/>
        </w:rPr>
        <w:t xml:space="preserve">’s Nether Lorn Canntaireachd, </w:t>
      </w:r>
      <w:r w:rsidRPr="00AD40CA">
        <w:rPr>
          <w:rFonts w:ascii="Times New Roman" w:eastAsia="Times New Roman" w:hAnsi="Times New Roman" w:cs="Times New Roman"/>
          <w:kern w:val="0"/>
          <w14:ligatures w14:val="none"/>
        </w:rPr>
        <w:t>ii, 164-6 (with the title “Mairsall na Grantich”</w:t>
      </w:r>
      <w:r w:rsidR="001B300A">
        <w:rPr>
          <w:rFonts w:ascii="Times New Roman" w:eastAsia="Times New Roman" w:hAnsi="Times New Roman" w:cs="Times New Roman"/>
          <w:kern w:val="0"/>
          <w14:ligatures w14:val="none"/>
        </w:rPr>
        <w:t>)</w:t>
      </w:r>
      <w:r w:rsidRPr="00AD40CA">
        <w:rPr>
          <w:rFonts w:ascii="Times New Roman" w:eastAsia="Times New Roman" w:hAnsi="Times New Roman" w:cs="Times New Roman"/>
          <w:kern w:val="0"/>
          <w14:ligatures w14:val="none"/>
        </w:rPr>
        <w:t>;</w:t>
      </w: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kern w:val="0"/>
          <w14:ligatures w14:val="none"/>
        </w:rPr>
        <w:t>--</w:t>
      </w:r>
      <w:r w:rsidRPr="00AD40CA">
        <w:rPr>
          <w:rFonts w:ascii="Times New Roman" w:eastAsia="Times New Roman" w:hAnsi="Times New Roman" w:cs="Times New Roman"/>
          <w:b/>
          <w:bCs/>
          <w:kern w:val="0"/>
          <w14:ligatures w14:val="none"/>
        </w:rPr>
        <w:t>Angus MacKay</w:t>
      </w:r>
      <w:r w:rsidRPr="00AD40CA">
        <w:rPr>
          <w:rFonts w:ascii="Times New Roman" w:eastAsia="Times New Roman" w:hAnsi="Times New Roman" w:cs="Times New Roman"/>
          <w:kern w:val="0"/>
          <w14:ligatures w14:val="none"/>
        </w:rPr>
        <w:t>’s MS, i, 153-155; and in the so-called “Kintarbert MS”</w:t>
      </w:r>
      <w:r w:rsidR="007245DD">
        <w:rPr>
          <w:rFonts w:ascii="Times New Roman" w:eastAsia="Times New Roman" w:hAnsi="Times New Roman" w:cs="Times New Roman"/>
          <w:kern w:val="0"/>
          <w14:ligatures w14:val="none"/>
        </w:rPr>
        <w:t>, ff.109-110</w:t>
      </w:r>
      <w:r w:rsidRPr="001B300A">
        <w:rPr>
          <w:rFonts w:ascii="Times New Roman" w:eastAsia="Times New Roman" w:hAnsi="Times New Roman" w:cs="Times New Roman"/>
          <w:color w:val="FF0000"/>
          <w:kern w:val="0"/>
          <w14:ligatures w14:val="none"/>
        </w:rPr>
        <w:t xml:space="preserve"> </w:t>
      </w:r>
      <w:r w:rsidRPr="00AD40CA">
        <w:rPr>
          <w:rFonts w:ascii="Times New Roman" w:eastAsia="Times New Roman" w:hAnsi="Times New Roman" w:cs="Times New Roman"/>
          <w:kern w:val="0"/>
          <w14:ligatures w14:val="none"/>
        </w:rPr>
        <w:t>(with the title “</w:t>
      </w:r>
      <w:r w:rsidRPr="00AD40CA">
        <w:rPr>
          <w:rFonts w:ascii="Times New Roman" w:eastAsia="Times New Roman" w:hAnsi="Times New Roman" w:cs="Times New Roman"/>
          <w:i/>
          <w:iCs/>
          <w:kern w:val="0"/>
          <w14:ligatures w14:val="none"/>
        </w:rPr>
        <w:t>An Gròt</w:t>
      </w:r>
      <w:r w:rsidR="00586E75">
        <w:rPr>
          <w:rFonts w:ascii="Times New Roman" w:eastAsia="Times New Roman" w:hAnsi="Times New Roman" w:cs="Times New Roman"/>
          <w:i/>
          <w:iCs/>
          <w:kern w:val="0"/>
          <w14:ligatures w14:val="none"/>
        </w:rPr>
        <w:t>.</w:t>
      </w:r>
      <w:r w:rsidRPr="00AD40CA">
        <w:rPr>
          <w:rFonts w:ascii="Times New Roman" w:eastAsia="Times New Roman" w:hAnsi="Times New Roman" w:cs="Times New Roman"/>
          <w:i/>
          <w:iCs/>
          <w:kern w:val="0"/>
          <w14:ligatures w14:val="none"/>
        </w:rPr>
        <w:t xml:space="preserve"> Misgeach  </w:t>
      </w:r>
      <w:r w:rsidRPr="00AD40CA">
        <w:rPr>
          <w:rFonts w:ascii="Times New Roman" w:eastAsia="Times New Roman" w:hAnsi="Times New Roman" w:cs="Times New Roman"/>
          <w:kern w:val="0"/>
          <w14:ligatures w14:val="none"/>
        </w:rPr>
        <w:t>The Drunken Groat”</w:t>
      </w:r>
      <w:r w:rsidR="00473C2E">
        <w:rPr>
          <w:rFonts w:ascii="Times New Roman" w:eastAsia="Times New Roman" w:hAnsi="Times New Roman" w:cs="Times New Roman"/>
          <w:kern w:val="0"/>
          <w14:ligatures w14:val="none"/>
        </w:rPr>
        <w:t>)</w:t>
      </w:r>
      <w:r w:rsidRPr="00AD40CA">
        <w:rPr>
          <w:rFonts w:ascii="Times New Roman" w:eastAsia="Times New Roman" w:hAnsi="Times New Roman" w:cs="Times New Roman"/>
          <w:kern w:val="0"/>
          <w14:ligatures w14:val="none"/>
        </w:rPr>
        <w:t>;</w:t>
      </w: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kern w:val="0"/>
          <w14:ligatures w14:val="none"/>
        </w:rPr>
        <w:t>--</w:t>
      </w:r>
      <w:r w:rsidRPr="00AD40CA">
        <w:rPr>
          <w:rFonts w:ascii="Times New Roman" w:eastAsia="Times New Roman" w:hAnsi="Times New Roman" w:cs="Times New Roman"/>
          <w:b/>
          <w:bCs/>
          <w:kern w:val="0"/>
          <w14:ligatures w14:val="none"/>
        </w:rPr>
        <w:t>Colin Cameron</w:t>
      </w:r>
      <w:r w:rsidRPr="00AD40CA">
        <w:rPr>
          <w:rFonts w:ascii="Times New Roman" w:eastAsia="Times New Roman" w:hAnsi="Times New Roman" w:cs="Times New Roman"/>
          <w:kern w:val="0"/>
          <w14:ligatures w14:val="none"/>
        </w:rPr>
        <w:t>’s MS, ff.3-4 (</w:t>
      </w:r>
      <w:r w:rsidR="001B300A">
        <w:rPr>
          <w:rFonts w:ascii="Times New Roman" w:eastAsia="Times New Roman" w:hAnsi="Times New Roman" w:cs="Times New Roman"/>
          <w:kern w:val="0"/>
          <w14:ligatures w14:val="none"/>
        </w:rPr>
        <w:t xml:space="preserve">the </w:t>
      </w:r>
      <w:r w:rsidRPr="00AD40CA">
        <w:rPr>
          <w:rFonts w:ascii="Times New Roman" w:eastAsia="Times New Roman" w:hAnsi="Times New Roman" w:cs="Times New Roman"/>
          <w:kern w:val="0"/>
          <w14:ligatures w14:val="none"/>
        </w:rPr>
        <w:t>setting is in his father’s hand and signed “Donald Cameron”);</w:t>
      </w: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kern w:val="0"/>
          <w14:ligatures w14:val="none"/>
        </w:rPr>
        <w:t>--</w:t>
      </w:r>
      <w:r w:rsidRPr="00AD40CA">
        <w:rPr>
          <w:rFonts w:ascii="Times New Roman" w:eastAsia="Times New Roman" w:hAnsi="Times New Roman" w:cs="Times New Roman"/>
          <w:b/>
          <w:bCs/>
          <w:kern w:val="0"/>
          <w14:ligatures w14:val="none"/>
        </w:rPr>
        <w:t>Uilleam Ross</w:t>
      </w:r>
      <w:r w:rsidRPr="00AD40CA">
        <w:rPr>
          <w:rFonts w:ascii="Times New Roman" w:eastAsia="Times New Roman" w:hAnsi="Times New Roman" w:cs="Times New Roman"/>
          <w:kern w:val="0"/>
          <w14:ligatures w14:val="none"/>
        </w:rPr>
        <w:t>’s MS, f.235;</w:t>
      </w: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kern w:val="0"/>
          <w14:ligatures w14:val="none"/>
        </w:rPr>
        <w:t>--</w:t>
      </w:r>
      <w:r w:rsidRPr="00AD40CA">
        <w:rPr>
          <w:rFonts w:ascii="Times New Roman" w:eastAsia="Times New Roman" w:hAnsi="Times New Roman" w:cs="Times New Roman"/>
          <w:b/>
          <w:bCs/>
          <w:kern w:val="0"/>
          <w14:ligatures w14:val="none"/>
        </w:rPr>
        <w:t>D. S. MacDonald</w:t>
      </w:r>
      <w:r w:rsidRPr="00AD40CA">
        <w:rPr>
          <w:rFonts w:ascii="Times New Roman" w:eastAsia="Times New Roman" w:hAnsi="Times New Roman" w:cs="Times New Roman"/>
          <w:kern w:val="0"/>
          <w14:ligatures w14:val="none"/>
        </w:rPr>
        <w:t>’s MS, ii, 12-14;</w:t>
      </w: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kern w:val="0"/>
          <w14:ligatures w14:val="none"/>
        </w:rPr>
        <w:t>--</w:t>
      </w:r>
      <w:r w:rsidRPr="00AD40CA">
        <w:rPr>
          <w:rFonts w:ascii="Times New Roman" w:eastAsia="Times New Roman" w:hAnsi="Times New Roman" w:cs="Times New Roman"/>
          <w:b/>
          <w:bCs/>
          <w:kern w:val="0"/>
          <w14:ligatures w14:val="none"/>
        </w:rPr>
        <w:t>John MacDougal Gillies</w:t>
      </w:r>
      <w:r w:rsidRPr="00AD40CA">
        <w:rPr>
          <w:rFonts w:ascii="Times New Roman" w:eastAsia="Times New Roman" w:hAnsi="Times New Roman" w:cs="Times New Roman"/>
          <w:kern w:val="0"/>
          <w14:ligatures w14:val="none"/>
        </w:rPr>
        <w:t>’s MS, ff.18-19;</w:t>
      </w: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kern w:val="0"/>
          <w14:ligatures w14:val="none"/>
        </w:rPr>
        <w:t>--</w:t>
      </w:r>
      <w:r w:rsidRPr="00AD40CA">
        <w:rPr>
          <w:rFonts w:ascii="Times New Roman" w:eastAsia="Times New Roman" w:hAnsi="Times New Roman" w:cs="Times New Roman"/>
          <w:b/>
          <w:bCs/>
          <w:kern w:val="0"/>
          <w14:ligatures w14:val="none"/>
        </w:rPr>
        <w:t>Robert Meldrum</w:t>
      </w:r>
      <w:r w:rsidRPr="00AD40CA">
        <w:rPr>
          <w:rFonts w:ascii="Times New Roman" w:eastAsia="Times New Roman" w:hAnsi="Times New Roman" w:cs="Times New Roman"/>
          <w:kern w:val="0"/>
          <w14:ligatures w14:val="none"/>
        </w:rPr>
        <w:t>’s MS, ff.106-108;</w:t>
      </w:r>
    </w:p>
    <w:p w:rsidR="00E91C34" w:rsidRPr="00AD40CA" w:rsidRDefault="00E91C34" w:rsidP="00E91C34">
      <w:pPr>
        <w:rPr>
          <w:rFonts w:ascii="Times New Roman" w:eastAsia="Times New Roman" w:hAnsi="Times New Roman" w:cs="Times New Roman"/>
          <w:kern w:val="0"/>
          <w14:ligatures w14:val="none"/>
        </w:rPr>
      </w:pP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kern w:val="0"/>
          <w14:ligatures w14:val="none"/>
        </w:rPr>
        <w:t>and in the following published sources:</w:t>
      </w: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kern w:val="0"/>
          <w14:ligatures w14:val="none"/>
        </w:rPr>
        <w:t>--</w:t>
      </w:r>
      <w:r w:rsidRPr="00AD40CA">
        <w:rPr>
          <w:rFonts w:ascii="Times New Roman" w:eastAsia="Times New Roman" w:hAnsi="Times New Roman" w:cs="Times New Roman"/>
          <w:b/>
          <w:bCs/>
          <w:kern w:val="0"/>
          <w14:ligatures w14:val="none"/>
        </w:rPr>
        <w:t>Donald MacDonald</w:t>
      </w:r>
      <w:r w:rsidRPr="00AD40CA">
        <w:rPr>
          <w:rFonts w:ascii="Times New Roman" w:eastAsia="Times New Roman" w:hAnsi="Times New Roman" w:cs="Times New Roman"/>
          <w:kern w:val="0"/>
          <w14:ligatures w14:val="none"/>
        </w:rPr>
        <w:t xml:space="preserve">’s </w:t>
      </w:r>
      <w:r w:rsidRPr="00AD40CA">
        <w:rPr>
          <w:rFonts w:ascii="Times New Roman" w:eastAsia="Times New Roman" w:hAnsi="Times New Roman" w:cs="Times New Roman"/>
          <w:i/>
          <w:iCs/>
          <w:kern w:val="0"/>
          <w14:ligatures w14:val="none"/>
        </w:rPr>
        <w:t xml:space="preserve">Ancient Martial Music, </w:t>
      </w:r>
      <w:r w:rsidRPr="00AD40CA">
        <w:rPr>
          <w:rFonts w:ascii="Times New Roman" w:eastAsia="Times New Roman" w:hAnsi="Times New Roman" w:cs="Times New Roman"/>
          <w:kern w:val="0"/>
          <w14:ligatures w14:val="none"/>
        </w:rPr>
        <w:t>pp</w:t>
      </w:r>
      <w:r w:rsidRPr="00AD40CA">
        <w:rPr>
          <w:rFonts w:ascii="Times New Roman" w:eastAsia="Times New Roman" w:hAnsi="Times New Roman" w:cs="Times New Roman"/>
          <w:i/>
          <w:iCs/>
          <w:kern w:val="0"/>
          <w14:ligatures w14:val="none"/>
        </w:rPr>
        <w:t>.</w:t>
      </w:r>
      <w:r w:rsidRPr="00AD40CA">
        <w:rPr>
          <w:rFonts w:ascii="Times New Roman" w:eastAsia="Times New Roman" w:hAnsi="Times New Roman" w:cs="Times New Roman"/>
          <w:kern w:val="0"/>
          <w14:ligatures w14:val="none"/>
        </w:rPr>
        <w:t>80-83;</w:t>
      </w: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kern w:val="0"/>
          <w14:ligatures w14:val="none"/>
        </w:rPr>
        <w:t>--</w:t>
      </w:r>
      <w:r w:rsidRPr="00AD40CA">
        <w:rPr>
          <w:rFonts w:ascii="Times New Roman" w:eastAsia="Times New Roman" w:hAnsi="Times New Roman" w:cs="Times New Roman"/>
          <w:b/>
          <w:bCs/>
          <w:kern w:val="0"/>
          <w14:ligatures w14:val="none"/>
        </w:rPr>
        <w:t>C. S. Thomason</w:t>
      </w:r>
      <w:r w:rsidRPr="00AD40CA">
        <w:rPr>
          <w:rFonts w:ascii="Times New Roman" w:eastAsia="Times New Roman" w:hAnsi="Times New Roman" w:cs="Times New Roman"/>
          <w:kern w:val="0"/>
          <w14:ligatures w14:val="none"/>
        </w:rPr>
        <w:t xml:space="preserve">’s </w:t>
      </w:r>
      <w:r w:rsidRPr="00AD40CA">
        <w:rPr>
          <w:rFonts w:ascii="Times New Roman" w:eastAsia="Times New Roman" w:hAnsi="Times New Roman" w:cs="Times New Roman"/>
          <w:i/>
          <w:iCs/>
          <w:kern w:val="0"/>
          <w14:ligatures w14:val="none"/>
        </w:rPr>
        <w:t xml:space="preserve">Ceol Mor, </w:t>
      </w:r>
      <w:r w:rsidRPr="00AD40CA">
        <w:rPr>
          <w:rFonts w:ascii="Times New Roman" w:eastAsia="Times New Roman" w:hAnsi="Times New Roman" w:cs="Times New Roman"/>
          <w:kern w:val="0"/>
          <w14:ligatures w14:val="none"/>
        </w:rPr>
        <w:t>pp.33-4;</w:t>
      </w: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kern w:val="0"/>
          <w14:ligatures w14:val="none"/>
        </w:rPr>
        <w:t>--</w:t>
      </w:r>
      <w:r w:rsidRPr="00AD40CA">
        <w:rPr>
          <w:rFonts w:ascii="Times New Roman" w:eastAsia="Times New Roman" w:hAnsi="Times New Roman" w:cs="Times New Roman"/>
          <w:b/>
          <w:bCs/>
          <w:kern w:val="0"/>
          <w14:ligatures w14:val="none"/>
        </w:rPr>
        <w:t>David Glen</w:t>
      </w:r>
      <w:r w:rsidR="001B300A">
        <w:rPr>
          <w:rFonts w:ascii="Times New Roman" w:eastAsia="Times New Roman" w:hAnsi="Times New Roman" w:cs="Times New Roman"/>
          <w:kern w:val="0"/>
          <w14:ligatures w14:val="none"/>
        </w:rPr>
        <w:t>’s</w:t>
      </w:r>
      <w:r w:rsidRPr="00AD40CA">
        <w:rPr>
          <w:rFonts w:ascii="Times New Roman" w:eastAsia="Times New Roman" w:hAnsi="Times New Roman" w:cs="Times New Roman"/>
          <w:kern w:val="0"/>
          <w14:ligatures w14:val="none"/>
        </w:rPr>
        <w:t xml:space="preserve">, </w:t>
      </w:r>
      <w:r w:rsidRPr="00AD40CA">
        <w:rPr>
          <w:rFonts w:ascii="Times New Roman" w:eastAsia="Times New Roman" w:hAnsi="Times New Roman" w:cs="Times New Roman"/>
          <w:i/>
          <w:iCs/>
          <w:kern w:val="0"/>
          <w14:ligatures w14:val="none"/>
        </w:rPr>
        <w:t xml:space="preserve">Ancient Piobaireachd, </w:t>
      </w:r>
      <w:r w:rsidRPr="00AD40CA">
        <w:rPr>
          <w:rFonts w:ascii="Times New Roman" w:eastAsia="Times New Roman" w:hAnsi="Times New Roman" w:cs="Times New Roman"/>
          <w:kern w:val="0"/>
          <w14:ligatures w14:val="none"/>
        </w:rPr>
        <w:t>pp.109-10;</w:t>
      </w: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kern w:val="0"/>
          <w14:ligatures w14:val="none"/>
        </w:rPr>
        <w:t>--</w:t>
      </w:r>
      <w:r w:rsidRPr="00AD40CA">
        <w:rPr>
          <w:rFonts w:ascii="Times New Roman" w:eastAsia="Times New Roman" w:hAnsi="Times New Roman" w:cs="Times New Roman"/>
          <w:b/>
          <w:bCs/>
          <w:kern w:val="0"/>
          <w14:ligatures w14:val="none"/>
        </w:rPr>
        <w:t xml:space="preserve">G. F. Ross, </w:t>
      </w:r>
      <w:r w:rsidRPr="00AD40CA">
        <w:rPr>
          <w:rFonts w:ascii="Times New Roman" w:eastAsia="Times New Roman" w:hAnsi="Times New Roman" w:cs="Times New Roman"/>
          <w:i/>
          <w:iCs/>
          <w:kern w:val="0"/>
          <w14:ligatures w14:val="none"/>
        </w:rPr>
        <w:t xml:space="preserve">MacCrimmon and Other Piobaireachd, </w:t>
      </w:r>
      <w:r w:rsidRPr="00AD40CA">
        <w:rPr>
          <w:rFonts w:ascii="Times New Roman" w:eastAsia="Times New Roman" w:hAnsi="Times New Roman" w:cs="Times New Roman"/>
          <w:kern w:val="0"/>
          <w14:ligatures w14:val="none"/>
        </w:rPr>
        <w:t>pp.12-13.</w:t>
      </w:r>
    </w:p>
    <w:p w:rsidR="00E91C34" w:rsidRPr="00AD40CA" w:rsidRDefault="00E91C34" w:rsidP="00E91C34">
      <w:pPr>
        <w:rPr>
          <w:rFonts w:ascii="Times New Roman" w:eastAsia="Times New Roman" w:hAnsi="Times New Roman" w:cs="Times New Roman"/>
          <w:kern w:val="0"/>
          <w14:ligatures w14:val="none"/>
        </w:rPr>
      </w:pPr>
    </w:p>
    <w:p w:rsidR="00E91C34" w:rsidRPr="00AD40CA" w:rsidRDefault="00E91C34" w:rsidP="00E91C34">
      <w:pPr>
        <w:rPr>
          <w:rFonts w:ascii="Times New Roman" w:eastAsia="Times New Roman" w:hAnsi="Times New Roman" w:cs="Times New Roman"/>
          <w:kern w:val="0"/>
          <w14:ligatures w14:val="none"/>
        </w:rPr>
      </w:pP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b/>
          <w:bCs/>
          <w:kern w:val="0"/>
          <w14:ligatures w14:val="none"/>
        </w:rPr>
        <w:t>Colin Mór Campbell</w:t>
      </w:r>
      <w:r w:rsidRPr="00AD40CA">
        <w:rPr>
          <w:rFonts w:ascii="Times New Roman" w:eastAsia="Times New Roman" w:hAnsi="Times New Roman" w:cs="Times New Roman"/>
          <w:kern w:val="0"/>
          <w14:ligatures w14:val="none"/>
        </w:rPr>
        <w:t xml:space="preserve"> sets the tune like this:</w:t>
      </w:r>
    </w:p>
    <w:p w:rsidR="00E91C34" w:rsidRDefault="00E91C34" w:rsidP="00E91C34">
      <w:pPr>
        <w:rPr>
          <w:rFonts w:ascii="Times New Roman" w:eastAsia="Times New Roman" w:hAnsi="Times New Roman" w:cs="Times New Roman"/>
          <w:kern w:val="0"/>
          <w14:ligatures w14:val="none"/>
        </w:rPr>
      </w:pPr>
    </w:p>
    <w:p w:rsidR="00E91C34" w:rsidRDefault="00E91C34" w:rsidP="00E91C34">
      <w:pPr>
        <w:rPr>
          <w:rFonts w:ascii="Times New Roman" w:eastAsia="Times New Roman" w:hAnsi="Times New Roman" w:cs="Times New Roman"/>
          <w:kern w:val="0"/>
          <w14:ligatures w14:val="none"/>
        </w:rPr>
      </w:pPr>
      <w:r>
        <w:rPr>
          <w:rFonts w:ascii="Times New Roman" w:eastAsia="Times New Roman" w:hAnsi="Times New Roman" w:cs="Times New Roman"/>
          <w:noProof/>
          <w:kern w:val="0"/>
        </w:rPr>
        <w:drawing>
          <wp:inline distT="0" distB="0" distL="0" distR="0" wp14:anchorId="010A3679" wp14:editId="7FD8753A">
            <wp:extent cx="5372100" cy="2832100"/>
            <wp:effectExtent l="0" t="0" r="0" b="0"/>
            <wp:docPr id="329670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670123" name="Picture 329670123"/>
                    <pic:cNvPicPr/>
                  </pic:nvPicPr>
                  <pic:blipFill>
                    <a:blip r:embed="rId6">
                      <a:extLst>
                        <a:ext uri="{28A0092B-C50C-407E-A947-70E740481C1C}">
                          <a14:useLocalDpi xmlns:a14="http://schemas.microsoft.com/office/drawing/2010/main" val="0"/>
                        </a:ext>
                      </a:extLst>
                    </a:blip>
                    <a:stretch>
                      <a:fillRect/>
                    </a:stretch>
                  </pic:blipFill>
                  <pic:spPr>
                    <a:xfrm>
                      <a:off x="0" y="0"/>
                      <a:ext cx="5372100" cy="2832100"/>
                    </a:xfrm>
                    <a:prstGeom prst="rect">
                      <a:avLst/>
                    </a:prstGeom>
                  </pic:spPr>
                </pic:pic>
              </a:graphicData>
            </a:graphic>
          </wp:inline>
        </w:drawing>
      </w:r>
    </w:p>
    <w:p w:rsidR="00E91C34" w:rsidRPr="00CF3996" w:rsidRDefault="00E91C34" w:rsidP="00E91C34">
      <w:pPr>
        <w:rPr>
          <w:rFonts w:ascii="Arial" w:eastAsia="Times New Roman" w:hAnsi="Arial" w:cs="Arial"/>
          <w:kern w:val="0"/>
          <w:sz w:val="20"/>
          <w:szCs w:val="20"/>
          <w14:ligatures w14:val="none"/>
        </w:rPr>
      </w:pPr>
    </w:p>
    <w:p w:rsidR="00E91C34" w:rsidRPr="00CF3996" w:rsidRDefault="00E91C34" w:rsidP="00E91C34">
      <w:pPr>
        <w:rPr>
          <w:rFonts w:ascii="Times New Roman" w:eastAsia="Times New Roman" w:hAnsi="Times New Roman" w:cs="Times New Roman"/>
          <w:kern w:val="0"/>
          <w14:ligatures w14:val="none"/>
        </w:rPr>
      </w:pPr>
      <w:r>
        <w:rPr>
          <w:rFonts w:ascii="Times New Roman" w:eastAsia="Times New Roman" w:hAnsi="Times New Roman" w:cs="Times New Roman"/>
          <w:noProof/>
          <w:kern w:val="0"/>
        </w:rPr>
        <w:lastRenderedPageBreak/>
        <w:drawing>
          <wp:inline distT="0" distB="0" distL="0" distR="0" wp14:anchorId="2E1637E5" wp14:editId="256B1AF1">
            <wp:extent cx="5220335" cy="8860790"/>
            <wp:effectExtent l="0" t="0" r="0" b="3810"/>
            <wp:docPr id="5596360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36099" name="Picture 559636099"/>
                    <pic:cNvPicPr/>
                  </pic:nvPicPr>
                  <pic:blipFill>
                    <a:blip r:embed="rId7">
                      <a:extLst>
                        <a:ext uri="{28A0092B-C50C-407E-A947-70E740481C1C}">
                          <a14:useLocalDpi xmlns:a14="http://schemas.microsoft.com/office/drawing/2010/main" val="0"/>
                        </a:ext>
                      </a:extLst>
                    </a:blip>
                    <a:stretch>
                      <a:fillRect/>
                    </a:stretch>
                  </pic:blipFill>
                  <pic:spPr>
                    <a:xfrm>
                      <a:off x="0" y="0"/>
                      <a:ext cx="5220335" cy="8860790"/>
                    </a:xfrm>
                    <a:prstGeom prst="rect">
                      <a:avLst/>
                    </a:prstGeom>
                  </pic:spPr>
                </pic:pic>
              </a:graphicData>
            </a:graphic>
          </wp:inline>
        </w:drawing>
      </w:r>
    </w:p>
    <w:p w:rsidR="00E91C34" w:rsidRPr="00BD7CD5" w:rsidRDefault="00E91C34" w:rsidP="00E91C34">
      <w:pPr>
        <w:rPr>
          <w:rFonts w:ascii="Arial" w:eastAsia="Times New Roman" w:hAnsi="Arial" w:cs="Arial"/>
          <w:kern w:val="0"/>
          <w:sz w:val="20"/>
          <w:szCs w:val="20"/>
          <w14:ligatures w14:val="none"/>
        </w:rPr>
      </w:pPr>
    </w:p>
    <w:p w:rsidR="00E91C34" w:rsidRPr="00BD7CD5" w:rsidRDefault="00E91C34" w:rsidP="00E91C34">
      <w:pPr>
        <w:rPr>
          <w:rFonts w:ascii="Arial" w:eastAsia="Times New Roman" w:hAnsi="Arial" w:cs="Arial"/>
          <w:i/>
          <w:iCs/>
          <w:kern w:val="0"/>
          <w:sz w:val="20"/>
          <w:szCs w:val="20"/>
          <w14:ligatures w14:val="none"/>
        </w:rPr>
      </w:pPr>
      <w:r>
        <w:rPr>
          <w:rFonts w:ascii="Arial" w:eastAsia="Times New Roman" w:hAnsi="Arial" w:cs="Arial"/>
          <w:noProof/>
          <w:kern w:val="0"/>
          <w:sz w:val="20"/>
          <w:szCs w:val="20"/>
        </w:rPr>
        <w:drawing>
          <wp:inline distT="0" distB="0" distL="0" distR="0" wp14:anchorId="18F565B9" wp14:editId="194C1957">
            <wp:extent cx="5061857" cy="4880610"/>
            <wp:effectExtent l="0" t="0" r="5715" b="0"/>
            <wp:docPr id="3703780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78059" name="Picture 370378059"/>
                    <pic:cNvPicPr/>
                  </pic:nvPicPr>
                  <pic:blipFill rotWithShape="1">
                    <a:blip r:embed="rId8">
                      <a:extLst>
                        <a:ext uri="{28A0092B-C50C-407E-A947-70E740481C1C}">
                          <a14:useLocalDpi xmlns:a14="http://schemas.microsoft.com/office/drawing/2010/main" val="0"/>
                        </a:ext>
                      </a:extLst>
                    </a:blip>
                    <a:srcRect r="2003" b="33952"/>
                    <a:stretch/>
                  </pic:blipFill>
                  <pic:spPr bwMode="auto">
                    <a:xfrm>
                      <a:off x="0" y="0"/>
                      <a:ext cx="5100668" cy="4918031"/>
                    </a:xfrm>
                    <a:prstGeom prst="rect">
                      <a:avLst/>
                    </a:prstGeom>
                    <a:ln>
                      <a:noFill/>
                    </a:ln>
                    <a:extLst>
                      <a:ext uri="{53640926-AAD7-44D8-BBD7-CCE9431645EC}">
                        <a14:shadowObscured xmlns:a14="http://schemas.microsoft.com/office/drawing/2010/main"/>
                      </a:ext>
                    </a:extLst>
                  </pic:spPr>
                </pic:pic>
              </a:graphicData>
            </a:graphic>
          </wp:inline>
        </w:drawing>
      </w:r>
    </w:p>
    <w:p w:rsidR="00E91C34" w:rsidRPr="00BD7CD5" w:rsidRDefault="00E91C34" w:rsidP="00E91C34">
      <w:pPr>
        <w:rPr>
          <w:rFonts w:ascii="Arial" w:eastAsia="Times New Roman" w:hAnsi="Arial" w:cs="Arial"/>
          <w:i/>
          <w:iCs/>
          <w:kern w:val="0"/>
          <w:sz w:val="20"/>
          <w:szCs w:val="20"/>
          <w14:ligatures w14:val="none"/>
        </w:rPr>
      </w:pPr>
    </w:p>
    <w:p w:rsidR="00E91C34" w:rsidRPr="003B62CC" w:rsidRDefault="00E91C34" w:rsidP="00E91C34">
      <w:pPr>
        <w:rPr>
          <w:rFonts w:ascii="Times New Roman" w:eastAsia="Times New Roman" w:hAnsi="Times New Roman" w:cs="Times New Roman"/>
          <w:kern w:val="0"/>
          <w14:ligatures w14:val="none"/>
        </w:rPr>
      </w:pPr>
    </w:p>
    <w:p w:rsidR="00E91C34" w:rsidRDefault="00E91C34" w:rsidP="00E91C34">
      <w:pPr>
        <w:rPr>
          <w:rFonts w:ascii="Times New Roman" w:eastAsia="Times New Roman" w:hAnsi="Times New Roman" w:cs="Times New Roman"/>
          <w:kern w:val="0"/>
          <w14:ligatures w14:val="none"/>
        </w:rPr>
      </w:pPr>
      <w:r>
        <w:rPr>
          <w:rFonts w:ascii="Times New Roman" w:eastAsia="Times New Roman" w:hAnsi="Times New Roman" w:cs="Times New Roman"/>
          <w:b/>
          <w:bCs/>
          <w:kern w:val="0"/>
          <w14:ligatures w14:val="none"/>
        </w:rPr>
        <w:t>Colin Mór</w:t>
      </w:r>
      <w:r>
        <w:rPr>
          <w:rFonts w:ascii="Times New Roman" w:eastAsia="Times New Roman" w:hAnsi="Times New Roman" w:cs="Times New Roman"/>
          <w:kern w:val="0"/>
          <w14:ligatures w14:val="none"/>
        </w:rPr>
        <w:t xml:space="preserve"> sets the tune </w:t>
      </w:r>
      <w:r w:rsidR="001B300A">
        <w:rPr>
          <w:rFonts w:ascii="Times New Roman" w:eastAsia="Times New Roman" w:hAnsi="Times New Roman" w:cs="Times New Roman"/>
          <w:kern w:val="0"/>
          <w14:ligatures w14:val="none"/>
        </w:rPr>
        <w:t>in similar fashion to</w:t>
      </w:r>
      <w:r>
        <w:rPr>
          <w:rFonts w:ascii="Times New Roman" w:eastAsia="Times New Roman" w:hAnsi="Times New Roman" w:cs="Times New Roman"/>
          <w:kern w:val="0"/>
          <w14:ligatures w14:val="none"/>
        </w:rPr>
        <w:t xml:space="preserve"> the other traditional accounts, with a  ground, siubhal singling and doubling, taorluath fosgailte singling and doubling, and crunluath fosgailte singling and doubling.  There is no indication that the ground should be repeated either between the variations or at the end of the tune.  The Ground itself goes somewhat as follows:</w:t>
      </w:r>
    </w:p>
    <w:p w:rsidR="00E91C34" w:rsidRDefault="00E91C34" w:rsidP="00E91C34">
      <w:pPr>
        <w:rPr>
          <w:rFonts w:ascii="Times New Roman" w:eastAsia="Times New Roman" w:hAnsi="Times New Roman" w:cs="Times New Roman"/>
          <w:kern w:val="0"/>
          <w14:ligatures w14:val="none"/>
        </w:rPr>
      </w:pPr>
    </w:p>
    <w:p w:rsidR="00E91C34" w:rsidRPr="0096306E" w:rsidRDefault="00E91C34" w:rsidP="00E91C34">
      <w:pPr>
        <w:rPr>
          <w:rFonts w:ascii="Times New Roman" w:eastAsia="Times New Roman" w:hAnsi="Times New Roman" w:cs="Times New Roman"/>
          <w:kern w:val="0"/>
          <w14:ligatures w14:val="none"/>
        </w:rPr>
      </w:pPr>
      <w:r>
        <w:rPr>
          <w:rFonts w:ascii="Times New Roman" w:eastAsia="Times New Roman" w:hAnsi="Times New Roman" w:cs="Times New Roman"/>
          <w:noProof/>
          <w:kern w:val="0"/>
        </w:rPr>
        <w:lastRenderedPageBreak/>
        <w:drawing>
          <wp:inline distT="0" distB="0" distL="0" distR="0" wp14:anchorId="1774DBC0" wp14:editId="791F109D">
            <wp:extent cx="5732749" cy="2998976"/>
            <wp:effectExtent l="0" t="0" r="0" b="0"/>
            <wp:docPr id="374461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461475" name="Picture 374461475"/>
                    <pic:cNvPicPr/>
                  </pic:nvPicPr>
                  <pic:blipFill rotWithShape="1">
                    <a:blip r:embed="rId9">
                      <a:extLst>
                        <a:ext uri="{28A0092B-C50C-407E-A947-70E740481C1C}">
                          <a14:useLocalDpi xmlns:a14="http://schemas.microsoft.com/office/drawing/2010/main" val="0"/>
                        </a:ext>
                      </a:extLst>
                    </a:blip>
                    <a:srcRect t="1" b="60778"/>
                    <a:stretch/>
                  </pic:blipFill>
                  <pic:spPr bwMode="auto">
                    <a:xfrm>
                      <a:off x="0" y="0"/>
                      <a:ext cx="5733415" cy="2999324"/>
                    </a:xfrm>
                    <a:prstGeom prst="rect">
                      <a:avLst/>
                    </a:prstGeom>
                    <a:ln>
                      <a:noFill/>
                    </a:ln>
                    <a:extLst>
                      <a:ext uri="{53640926-AAD7-44D8-BBD7-CCE9431645EC}">
                        <a14:shadowObscured xmlns:a14="http://schemas.microsoft.com/office/drawing/2010/main"/>
                      </a:ext>
                    </a:extLst>
                  </pic:spPr>
                </pic:pic>
              </a:graphicData>
            </a:graphic>
          </wp:inline>
        </w:drawing>
      </w: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kern w:val="0"/>
          <w14:ligatures w14:val="none"/>
        </w:rPr>
        <w:t xml:space="preserve">The score seems to </w:t>
      </w:r>
      <w:r w:rsidR="001B300A">
        <w:rPr>
          <w:rFonts w:ascii="Times New Roman" w:eastAsia="Times New Roman" w:hAnsi="Times New Roman" w:cs="Times New Roman"/>
          <w:kern w:val="0"/>
          <w14:ligatures w14:val="none"/>
        </w:rPr>
        <w:t xml:space="preserve">invite </w:t>
      </w:r>
      <w:r w:rsidRPr="00AD40CA">
        <w:rPr>
          <w:rFonts w:ascii="Times New Roman" w:eastAsia="Times New Roman" w:hAnsi="Times New Roman" w:cs="Times New Roman"/>
          <w:kern w:val="0"/>
          <w14:ligatures w14:val="none"/>
        </w:rPr>
        <w:t>cadencing at various points, and of course this is what tradition allows—</w:t>
      </w:r>
      <w:r w:rsidR="00F27B07">
        <w:rPr>
          <w:rFonts w:ascii="Times New Roman" w:eastAsia="Times New Roman" w:hAnsi="Times New Roman" w:cs="Times New Roman"/>
          <w:kern w:val="0"/>
          <w14:ligatures w14:val="none"/>
        </w:rPr>
        <w:t xml:space="preserve">as Joseph MacDonald testifies, </w:t>
      </w:r>
      <w:r w:rsidRPr="00AD40CA">
        <w:rPr>
          <w:rFonts w:ascii="Times New Roman" w:eastAsia="Times New Roman" w:hAnsi="Times New Roman" w:cs="Times New Roman"/>
          <w:kern w:val="0"/>
          <w14:ligatures w14:val="none"/>
        </w:rPr>
        <w:t xml:space="preserve">the placing of such </w:t>
      </w:r>
      <w:r w:rsidR="001B300A">
        <w:rPr>
          <w:rFonts w:ascii="Times New Roman" w:eastAsia="Times New Roman" w:hAnsi="Times New Roman" w:cs="Times New Roman"/>
          <w:kern w:val="0"/>
          <w14:ligatures w14:val="none"/>
        </w:rPr>
        <w:t>gestures</w:t>
      </w:r>
      <w:r w:rsidRPr="00AD40CA">
        <w:rPr>
          <w:rFonts w:ascii="Times New Roman" w:eastAsia="Times New Roman" w:hAnsi="Times New Roman" w:cs="Times New Roman"/>
          <w:kern w:val="0"/>
          <w14:ligatures w14:val="none"/>
        </w:rPr>
        <w:t xml:space="preserve"> was very much at the disposal of the performer</w:t>
      </w:r>
      <w:r w:rsidR="001B300A">
        <w:rPr>
          <w:rFonts w:ascii="Times New Roman" w:eastAsia="Times New Roman" w:hAnsi="Times New Roman" w:cs="Times New Roman"/>
          <w:kern w:val="0"/>
          <w14:ligatures w14:val="none"/>
        </w:rPr>
        <w:t xml:space="preserve"> before the rise of officially-sanctioned printed scores</w:t>
      </w:r>
      <w:r w:rsidRPr="00AD40CA">
        <w:rPr>
          <w:rFonts w:ascii="Times New Roman" w:eastAsia="Times New Roman" w:hAnsi="Times New Roman" w:cs="Times New Roman"/>
          <w:kern w:val="0"/>
          <w14:ligatures w14:val="none"/>
        </w:rPr>
        <w:t>.</w:t>
      </w:r>
    </w:p>
    <w:p w:rsidR="00E91C34" w:rsidRPr="00AD40CA" w:rsidRDefault="00E91C34" w:rsidP="00E91C34">
      <w:pPr>
        <w:rPr>
          <w:rFonts w:ascii="Times New Roman" w:eastAsia="Times New Roman" w:hAnsi="Times New Roman" w:cs="Times New Roman"/>
          <w:b/>
          <w:bCs/>
          <w:kern w:val="0"/>
          <w14:ligatures w14:val="none"/>
        </w:rPr>
      </w:pPr>
    </w:p>
    <w:p w:rsidR="00E91C34" w:rsidRPr="00AD40CA" w:rsidRDefault="00E91C34" w:rsidP="00E91C34">
      <w:pPr>
        <w:rPr>
          <w:rFonts w:ascii="Times New Roman" w:eastAsia="Times New Roman" w:hAnsi="Times New Roman" w:cs="Times New Roman"/>
          <w:b/>
          <w:bCs/>
          <w:kern w:val="0"/>
          <w14:ligatures w14:val="none"/>
        </w:rPr>
      </w:pPr>
    </w:p>
    <w:p w:rsidR="00E91C34" w:rsidRPr="00AD40CA" w:rsidRDefault="00E91C34" w:rsidP="00E91C34">
      <w:pPr>
        <w:widowControl w:val="0"/>
        <w:autoSpaceDE w:val="0"/>
        <w:autoSpaceDN w:val="0"/>
        <w:adjustRightInd w:val="0"/>
        <w:rPr>
          <w:rFonts w:ascii="Times New Roman" w:hAnsi="Times New Roman" w:cs="Times New Roman"/>
          <w:kern w:val="0"/>
        </w:rPr>
      </w:pPr>
      <w:r w:rsidRPr="00AD40CA">
        <w:rPr>
          <w:rFonts w:ascii="Times New Roman" w:hAnsi="Times New Roman" w:cs="Times New Roman"/>
          <w:b/>
          <w:bCs/>
          <w:kern w:val="0"/>
        </w:rPr>
        <w:t>Donald MacDonald</w:t>
      </w:r>
      <w:r w:rsidRPr="00AD40CA">
        <w:rPr>
          <w:rFonts w:ascii="Times New Roman" w:hAnsi="Times New Roman" w:cs="Times New Roman"/>
          <w:b/>
          <w:bCs/>
          <w:i/>
          <w:iCs/>
          <w:kern w:val="0"/>
        </w:rPr>
        <w:t xml:space="preserve"> </w:t>
      </w:r>
      <w:r w:rsidRPr="00AD40CA">
        <w:rPr>
          <w:rFonts w:ascii="Times New Roman" w:hAnsi="Times New Roman" w:cs="Times New Roman"/>
          <w:kern w:val="0"/>
        </w:rPr>
        <w:t>sets the tune like this:</w:t>
      </w:r>
    </w:p>
    <w:p w:rsidR="00E91C34" w:rsidRPr="00AD40CA" w:rsidRDefault="00E91C34" w:rsidP="00E91C34">
      <w:pPr>
        <w:widowControl w:val="0"/>
        <w:autoSpaceDE w:val="0"/>
        <w:autoSpaceDN w:val="0"/>
        <w:adjustRightInd w:val="0"/>
        <w:rPr>
          <w:rFonts w:ascii="Times New Roman" w:hAnsi="Times New Roman" w:cs="Times New Roman"/>
          <w:kern w:val="0"/>
        </w:rPr>
      </w:pPr>
    </w:p>
    <w:p w:rsidR="00E91C34" w:rsidRDefault="00E91C34" w:rsidP="00E91C34">
      <w:pPr>
        <w:widowControl w:val="0"/>
        <w:autoSpaceDE w:val="0"/>
        <w:autoSpaceDN w:val="0"/>
        <w:adjustRightInd w:val="0"/>
        <w:rPr>
          <w:rFonts w:ascii="Times New Roman" w:hAnsi="Times New Roman" w:cs="Times New Roman"/>
          <w:kern w:val="0"/>
          <w:sz w:val="28"/>
          <w:szCs w:val="28"/>
        </w:rPr>
      </w:pPr>
    </w:p>
    <w:p w:rsidR="00E91C34" w:rsidRDefault="00E91C34" w:rsidP="00E91C34">
      <w:pPr>
        <w:widowControl w:val="0"/>
        <w:autoSpaceDE w:val="0"/>
        <w:autoSpaceDN w:val="0"/>
        <w:adjustRightInd w:val="0"/>
        <w:rPr>
          <w:rFonts w:ascii="Times New Roman" w:hAnsi="Times New Roman" w:cs="Times New Roman"/>
          <w:kern w:val="0"/>
          <w:sz w:val="28"/>
          <w:szCs w:val="28"/>
        </w:rPr>
      </w:pPr>
    </w:p>
    <w:p w:rsidR="00E91C34" w:rsidRDefault="00E91C34" w:rsidP="00E91C34">
      <w:pPr>
        <w:widowControl w:val="0"/>
        <w:autoSpaceDE w:val="0"/>
        <w:autoSpaceDN w:val="0"/>
        <w:adjustRightInd w:val="0"/>
        <w:rPr>
          <w:rFonts w:ascii="Times New Roman" w:hAnsi="Times New Roman" w:cs="Times New Roman"/>
          <w:kern w:val="0"/>
          <w:sz w:val="28"/>
          <w:szCs w:val="28"/>
        </w:rPr>
      </w:pPr>
      <w:r>
        <w:rPr>
          <w:rFonts w:ascii="Times New Roman" w:hAnsi="Times New Roman" w:cs="Times New Roman"/>
          <w:noProof/>
          <w:kern w:val="0"/>
          <w:sz w:val="28"/>
          <w:szCs w:val="28"/>
        </w:rPr>
        <w:lastRenderedPageBreak/>
        <w:drawing>
          <wp:inline distT="0" distB="0" distL="0" distR="0" wp14:anchorId="37CD5C42" wp14:editId="5C592851">
            <wp:extent cx="5733043" cy="5601547"/>
            <wp:effectExtent l="0" t="0" r="0" b="0"/>
            <wp:docPr id="1280256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56503" name="Picture 1280256503"/>
                    <pic:cNvPicPr/>
                  </pic:nvPicPr>
                  <pic:blipFill rotWithShape="1">
                    <a:blip r:embed="rId10">
                      <a:extLst>
                        <a:ext uri="{28A0092B-C50C-407E-A947-70E740481C1C}">
                          <a14:useLocalDpi xmlns:a14="http://schemas.microsoft.com/office/drawing/2010/main" val="0"/>
                        </a:ext>
                      </a:extLst>
                    </a:blip>
                    <a:srcRect t="12233" b="12269"/>
                    <a:stretch/>
                  </pic:blipFill>
                  <pic:spPr bwMode="auto">
                    <a:xfrm>
                      <a:off x="0" y="0"/>
                      <a:ext cx="5733415" cy="5601911"/>
                    </a:xfrm>
                    <a:prstGeom prst="rect">
                      <a:avLst/>
                    </a:prstGeom>
                    <a:ln>
                      <a:noFill/>
                    </a:ln>
                    <a:extLst>
                      <a:ext uri="{53640926-AAD7-44D8-BBD7-CCE9431645EC}">
                        <a14:shadowObscured xmlns:a14="http://schemas.microsoft.com/office/drawing/2010/main"/>
                      </a:ext>
                    </a:extLst>
                  </pic:spPr>
                </pic:pic>
              </a:graphicData>
            </a:graphic>
          </wp:inline>
        </w:drawing>
      </w:r>
    </w:p>
    <w:p w:rsidR="00E91C34" w:rsidRDefault="00E91C34" w:rsidP="00E91C34">
      <w:pPr>
        <w:widowControl w:val="0"/>
        <w:autoSpaceDE w:val="0"/>
        <w:autoSpaceDN w:val="0"/>
        <w:adjustRightInd w:val="0"/>
        <w:rPr>
          <w:rFonts w:ascii="Times New Roman" w:hAnsi="Times New Roman" w:cs="Times New Roman"/>
          <w:kern w:val="0"/>
          <w:sz w:val="28"/>
          <w:szCs w:val="28"/>
        </w:rPr>
      </w:pPr>
    </w:p>
    <w:p w:rsidR="00E91C34" w:rsidRPr="00AD40CA" w:rsidRDefault="00E91C34" w:rsidP="00E91C34">
      <w:pPr>
        <w:widowControl w:val="0"/>
        <w:autoSpaceDE w:val="0"/>
        <w:autoSpaceDN w:val="0"/>
        <w:adjustRightInd w:val="0"/>
        <w:rPr>
          <w:rFonts w:ascii="Times New Roman" w:eastAsia="Times New Roman" w:hAnsi="Times New Roman" w:cs="Times New Roman"/>
          <w:b/>
          <w:bCs/>
          <w:kern w:val="0"/>
          <w:vertAlign w:val="subscript"/>
          <w14:ligatures w14:val="none"/>
        </w:rPr>
      </w:pPr>
      <w:r w:rsidRPr="00AD40CA">
        <w:rPr>
          <w:rFonts w:ascii="Times New Roman" w:hAnsi="Times New Roman" w:cs="Times New Roman"/>
          <w:kern w:val="0"/>
        </w:rPr>
        <w:t xml:space="preserve">And so on.  We will return to this score once we have considered Angus MacKay’s below.  </w:t>
      </w:r>
    </w:p>
    <w:p w:rsidR="00E91C34" w:rsidRPr="00AD40CA" w:rsidRDefault="00E91C34" w:rsidP="00E91C34">
      <w:pPr>
        <w:rPr>
          <w:rFonts w:ascii="Times New Roman" w:eastAsia="Times New Roman" w:hAnsi="Times New Roman" w:cs="Times New Roman"/>
          <w:b/>
          <w:bCs/>
          <w:kern w:val="0"/>
          <w14:ligatures w14:val="none"/>
        </w:rPr>
      </w:pPr>
    </w:p>
    <w:p w:rsidR="00E91C34" w:rsidRPr="00AD40CA" w:rsidRDefault="00E91C34" w:rsidP="00E91C34">
      <w:pPr>
        <w:rPr>
          <w:rFonts w:ascii="Times New Roman" w:eastAsia="Times New Roman" w:hAnsi="Times New Roman" w:cs="Times New Roman"/>
          <w:kern w:val="0"/>
          <w14:ligatures w14:val="none"/>
        </w:rPr>
      </w:pPr>
      <w:r w:rsidRPr="00AD40CA">
        <w:rPr>
          <w:rFonts w:ascii="Times New Roman" w:eastAsia="Times New Roman" w:hAnsi="Times New Roman" w:cs="Times New Roman"/>
          <w:b/>
          <w:bCs/>
          <w:kern w:val="0"/>
          <w14:ligatures w14:val="none"/>
        </w:rPr>
        <w:t>Angus MacKay</w:t>
      </w:r>
      <w:r w:rsidRPr="00AD40CA">
        <w:rPr>
          <w:rFonts w:ascii="Times New Roman" w:eastAsia="Times New Roman" w:hAnsi="Times New Roman" w:cs="Times New Roman"/>
          <w:kern w:val="0"/>
          <w14:ligatures w14:val="none"/>
        </w:rPr>
        <w:t xml:space="preserve"> sets the tune like this: </w:t>
      </w:r>
    </w:p>
    <w:p w:rsidR="00E91C34" w:rsidRPr="00AD40CA" w:rsidRDefault="00E91C34" w:rsidP="00E91C34">
      <w:pPr>
        <w:rPr>
          <w:rFonts w:ascii="Times New Roman" w:eastAsia="Times New Roman" w:hAnsi="Times New Roman" w:cs="Times New Roman"/>
          <w:kern w:val="0"/>
          <w14:ligatures w14:val="none"/>
        </w:rPr>
      </w:pPr>
    </w:p>
    <w:p w:rsidR="00E91C34" w:rsidRPr="007E5BC9" w:rsidRDefault="00E91C34" w:rsidP="00E91C34">
      <w:pPr>
        <w:rPr>
          <w:rFonts w:ascii="Arial" w:eastAsia="Times New Roman" w:hAnsi="Arial" w:cs="Arial"/>
          <w:kern w:val="0"/>
          <w:sz w:val="20"/>
          <w:szCs w:val="20"/>
          <w14:ligatures w14:val="none"/>
        </w:rPr>
      </w:pPr>
    </w:p>
    <w:p w:rsidR="00E91C34" w:rsidRPr="00581166" w:rsidRDefault="00E91C34" w:rsidP="00E91C34">
      <w:pPr>
        <w:rPr>
          <w:rFonts w:ascii="Arial" w:eastAsia="Times New Roman" w:hAnsi="Arial" w:cs="Arial"/>
          <w:kern w:val="0"/>
          <w:sz w:val="20"/>
          <w:szCs w:val="20"/>
          <w14:ligatures w14:val="none"/>
        </w:rPr>
      </w:pPr>
      <w:r>
        <w:rPr>
          <w:rFonts w:ascii="Arial" w:eastAsia="Times New Roman" w:hAnsi="Arial" w:cs="Arial"/>
          <w:noProof/>
          <w:kern w:val="0"/>
          <w:sz w:val="20"/>
          <w:szCs w:val="20"/>
        </w:rPr>
        <w:lastRenderedPageBreak/>
        <w:drawing>
          <wp:inline distT="0" distB="0" distL="0" distR="0" wp14:anchorId="636C8B2F" wp14:editId="56246928">
            <wp:extent cx="5602605" cy="7238760"/>
            <wp:effectExtent l="0" t="0" r="0" b="635"/>
            <wp:docPr id="2078872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872600" name="Picture 2078872600"/>
                    <pic:cNvPicPr/>
                  </pic:nvPicPr>
                  <pic:blipFill rotWithShape="1">
                    <a:blip r:embed="rId11">
                      <a:extLst>
                        <a:ext uri="{28A0092B-C50C-407E-A947-70E740481C1C}">
                          <a14:useLocalDpi xmlns:a14="http://schemas.microsoft.com/office/drawing/2010/main" val="0"/>
                        </a:ext>
                      </a:extLst>
                    </a:blip>
                    <a:srcRect l="2279" t="2464"/>
                    <a:stretch/>
                  </pic:blipFill>
                  <pic:spPr bwMode="auto">
                    <a:xfrm>
                      <a:off x="0" y="0"/>
                      <a:ext cx="5602786" cy="7238994"/>
                    </a:xfrm>
                    <a:prstGeom prst="rect">
                      <a:avLst/>
                    </a:prstGeom>
                    <a:ln>
                      <a:noFill/>
                    </a:ln>
                    <a:extLst>
                      <a:ext uri="{53640926-AAD7-44D8-BBD7-CCE9431645EC}">
                        <a14:shadowObscured xmlns:a14="http://schemas.microsoft.com/office/drawing/2010/main"/>
                      </a:ext>
                    </a:extLst>
                  </pic:spPr>
                </pic:pic>
              </a:graphicData>
            </a:graphic>
          </wp:inline>
        </w:drawing>
      </w:r>
    </w:p>
    <w:p w:rsidR="00E91C34" w:rsidRPr="004C5EF6" w:rsidRDefault="00E91C34" w:rsidP="00E91C34">
      <w:pPr>
        <w:rPr>
          <w:rFonts w:ascii="Arial" w:eastAsia="Times New Roman" w:hAnsi="Arial" w:cs="Arial"/>
          <w:kern w:val="0"/>
          <w:sz w:val="20"/>
          <w:szCs w:val="20"/>
          <w14:ligatures w14:val="none"/>
        </w:rPr>
      </w:pPr>
    </w:p>
    <w:p w:rsidR="00E91C34" w:rsidRPr="00D5754A" w:rsidRDefault="00E91C34" w:rsidP="00E91C34">
      <w:pPr>
        <w:rPr>
          <w:rFonts w:ascii="Arial" w:eastAsia="Times New Roman" w:hAnsi="Arial" w:cs="Arial"/>
          <w:kern w:val="0"/>
          <w:sz w:val="20"/>
          <w:szCs w:val="20"/>
          <w14:ligatures w14:val="none"/>
        </w:rPr>
      </w:pPr>
    </w:p>
    <w:p w:rsidR="00E91C34" w:rsidRPr="00D5754A" w:rsidRDefault="00E91C34" w:rsidP="00E91C34">
      <w:pPr>
        <w:rPr>
          <w:rFonts w:ascii="Arial" w:eastAsia="Times New Roman" w:hAnsi="Arial" w:cs="Arial"/>
          <w:kern w:val="0"/>
          <w:sz w:val="20"/>
          <w:szCs w:val="20"/>
          <w14:ligatures w14:val="none"/>
        </w:rPr>
      </w:pPr>
      <w:r>
        <w:rPr>
          <w:rFonts w:ascii="Arial" w:eastAsia="Times New Roman" w:hAnsi="Arial" w:cs="Arial"/>
          <w:noProof/>
          <w:kern w:val="0"/>
          <w:sz w:val="20"/>
          <w:szCs w:val="20"/>
        </w:rPr>
        <w:lastRenderedPageBreak/>
        <w:drawing>
          <wp:inline distT="0" distB="0" distL="0" distR="0" wp14:anchorId="4DE310A0" wp14:editId="1B01B5F3">
            <wp:extent cx="5662749" cy="7338060"/>
            <wp:effectExtent l="0" t="0" r="1905" b="2540"/>
            <wp:docPr id="7235118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11858" name="Picture 723511858"/>
                    <pic:cNvPicPr/>
                  </pic:nvPicPr>
                  <pic:blipFill rotWithShape="1">
                    <a:blip r:embed="rId12">
                      <a:extLst>
                        <a:ext uri="{28A0092B-C50C-407E-A947-70E740481C1C}">
                          <a14:useLocalDpi xmlns:a14="http://schemas.microsoft.com/office/drawing/2010/main" val="0"/>
                        </a:ext>
                      </a:extLst>
                    </a:blip>
                    <a:srcRect t="1491" r="1231"/>
                    <a:stretch/>
                  </pic:blipFill>
                  <pic:spPr bwMode="auto">
                    <a:xfrm>
                      <a:off x="0" y="0"/>
                      <a:ext cx="5662819" cy="7338151"/>
                    </a:xfrm>
                    <a:prstGeom prst="rect">
                      <a:avLst/>
                    </a:prstGeom>
                    <a:ln>
                      <a:noFill/>
                    </a:ln>
                    <a:extLst>
                      <a:ext uri="{53640926-AAD7-44D8-BBD7-CCE9431645EC}">
                        <a14:shadowObscured xmlns:a14="http://schemas.microsoft.com/office/drawing/2010/main"/>
                      </a:ext>
                    </a:extLst>
                  </pic:spPr>
                </pic:pic>
              </a:graphicData>
            </a:graphic>
          </wp:inline>
        </w:drawing>
      </w:r>
    </w:p>
    <w:p w:rsidR="00E91C34" w:rsidRPr="00FA0729" w:rsidRDefault="00E91C34" w:rsidP="00E91C34">
      <w:pPr>
        <w:rPr>
          <w:rFonts w:ascii="Times New Roman" w:eastAsia="Times New Roman" w:hAnsi="Times New Roman" w:cs="Times New Roman"/>
          <w:kern w:val="0"/>
          <w14:ligatures w14:val="none"/>
        </w:rPr>
      </w:pPr>
    </w:p>
    <w:p w:rsidR="00E91C34" w:rsidRPr="001B7068" w:rsidRDefault="00E91C34" w:rsidP="00E91C34">
      <w:pPr>
        <w:rPr>
          <w:rFonts w:ascii="Arial" w:eastAsia="Times New Roman" w:hAnsi="Arial" w:cs="Arial"/>
          <w:kern w:val="0"/>
          <w:sz w:val="20"/>
          <w:szCs w:val="20"/>
          <w14:ligatures w14:val="none"/>
        </w:rPr>
      </w:pPr>
      <w:r>
        <w:rPr>
          <w:rFonts w:ascii="Times New Roman" w:eastAsia="Times New Roman" w:hAnsi="Times New Roman" w:cs="Times New Roman"/>
          <w:kern w:val="0"/>
          <w14:ligatures w14:val="none"/>
        </w:rPr>
        <w:t>--</w:t>
      </w:r>
    </w:p>
    <w:p w:rsidR="00E91C34" w:rsidRPr="001B7068" w:rsidRDefault="00E91C34" w:rsidP="00E91C34">
      <w:pPr>
        <w:rPr>
          <w:rFonts w:ascii="Arial" w:eastAsia="Times New Roman" w:hAnsi="Arial" w:cs="Arial"/>
          <w:kern w:val="0"/>
          <w14:ligatures w14:val="none"/>
        </w:rPr>
      </w:pPr>
      <w:r>
        <w:rPr>
          <w:rFonts w:ascii="Arial" w:eastAsia="Times New Roman" w:hAnsi="Arial" w:cs="Arial"/>
          <w:noProof/>
          <w:kern w:val="0"/>
        </w:rPr>
        <w:lastRenderedPageBreak/>
        <w:drawing>
          <wp:inline distT="0" distB="0" distL="0" distR="0" wp14:anchorId="2BADED5E" wp14:editId="4A77EA91">
            <wp:extent cx="5649686" cy="7232650"/>
            <wp:effectExtent l="0" t="0" r="1905" b="0"/>
            <wp:docPr id="8148425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842595" name="Picture 814842595"/>
                    <pic:cNvPicPr/>
                  </pic:nvPicPr>
                  <pic:blipFill rotWithShape="1">
                    <a:blip r:embed="rId13">
                      <a:extLst>
                        <a:ext uri="{28A0092B-C50C-407E-A947-70E740481C1C}">
                          <a14:useLocalDpi xmlns:a14="http://schemas.microsoft.com/office/drawing/2010/main" val="0"/>
                        </a:ext>
                      </a:extLst>
                    </a:blip>
                    <a:srcRect t="1512" r="1459"/>
                    <a:stretch/>
                  </pic:blipFill>
                  <pic:spPr bwMode="auto">
                    <a:xfrm>
                      <a:off x="0" y="0"/>
                      <a:ext cx="5649757" cy="7232741"/>
                    </a:xfrm>
                    <a:prstGeom prst="rect">
                      <a:avLst/>
                    </a:prstGeom>
                    <a:ln>
                      <a:noFill/>
                    </a:ln>
                    <a:extLst>
                      <a:ext uri="{53640926-AAD7-44D8-BBD7-CCE9431645EC}">
                        <a14:shadowObscured xmlns:a14="http://schemas.microsoft.com/office/drawing/2010/main"/>
                      </a:ext>
                    </a:extLst>
                  </pic:spPr>
                </pic:pic>
              </a:graphicData>
            </a:graphic>
          </wp:inline>
        </w:drawing>
      </w:r>
    </w:p>
    <w:p w:rsidR="00E91C34" w:rsidRPr="00206E3B" w:rsidRDefault="00E91C34" w:rsidP="00E91C34">
      <w:pPr>
        <w:widowControl w:val="0"/>
        <w:autoSpaceDE w:val="0"/>
        <w:autoSpaceDN w:val="0"/>
        <w:adjustRightInd w:val="0"/>
        <w:rPr>
          <w:rFonts w:ascii="Times New Roman" w:hAnsi="Times New Roman" w:cs="Times New Roman"/>
          <w:kern w:val="0"/>
        </w:rPr>
      </w:pPr>
    </w:p>
    <w:p w:rsidR="00E91C34" w:rsidRDefault="00E91C34" w:rsidP="00E91C34">
      <w:pPr>
        <w:widowControl w:val="0"/>
        <w:autoSpaceDE w:val="0"/>
        <w:autoSpaceDN w:val="0"/>
        <w:adjustRightInd w:val="0"/>
        <w:rPr>
          <w:rFonts w:ascii="Times New Roman" w:hAnsi="Times New Roman" w:cs="Times New Roman"/>
          <w:kern w:val="0"/>
          <w:sz w:val="28"/>
          <w:szCs w:val="28"/>
        </w:rPr>
      </w:pPr>
    </w:p>
    <w:p w:rsidR="00E91C34" w:rsidRPr="00AD40CA" w:rsidRDefault="00E91C34" w:rsidP="00E91C34">
      <w:pPr>
        <w:widowControl w:val="0"/>
        <w:autoSpaceDE w:val="0"/>
        <w:autoSpaceDN w:val="0"/>
        <w:adjustRightInd w:val="0"/>
        <w:rPr>
          <w:rFonts w:ascii="Times New Roman" w:hAnsi="Times New Roman" w:cs="Times New Roman"/>
        </w:rPr>
      </w:pPr>
      <w:r w:rsidRPr="00AD40CA">
        <w:rPr>
          <w:rFonts w:ascii="Times New Roman" w:hAnsi="Times New Roman" w:cs="Times New Roman"/>
          <w:kern w:val="0"/>
        </w:rPr>
        <w:t xml:space="preserve">The close similarity to </w:t>
      </w:r>
      <w:r w:rsidRPr="00951879">
        <w:rPr>
          <w:rFonts w:ascii="Times New Roman" w:hAnsi="Times New Roman" w:cs="Times New Roman"/>
          <w:kern w:val="0"/>
        </w:rPr>
        <w:t>Colin Mór</w:t>
      </w:r>
      <w:r w:rsidRPr="00AD40CA">
        <w:rPr>
          <w:rFonts w:ascii="Times New Roman" w:hAnsi="Times New Roman" w:cs="Times New Roman"/>
          <w:kern w:val="0"/>
        </w:rPr>
        <w:t xml:space="preserve">’s style of the tune is apparent at once; although we see at a glance one major difference in approach between Colin Mór’s Nether Lorn Canntaireachd and the later manuscript and published sources, namely that in the former what are nowadays called “cadence notes” are nearly always implied, whereas </w:t>
      </w:r>
      <w:r w:rsidR="00586E75">
        <w:rPr>
          <w:rFonts w:ascii="Times New Roman" w:hAnsi="Times New Roman" w:cs="Times New Roman"/>
          <w:kern w:val="0"/>
        </w:rPr>
        <w:t xml:space="preserve">in </w:t>
      </w:r>
      <w:r w:rsidRPr="00AD40CA">
        <w:rPr>
          <w:rFonts w:ascii="Times New Roman" w:hAnsi="Times New Roman" w:cs="Times New Roman"/>
          <w:kern w:val="0"/>
        </w:rPr>
        <w:t>MacKay and Donald MacDonald they are indicated in the score, with varying degrees of explicitness with regard to duration.  The title appears originally to have been simply “</w:t>
      </w:r>
      <w:r w:rsidRPr="00AD40CA">
        <w:rPr>
          <w:rFonts w:ascii="Times New Roman" w:hAnsi="Times New Roman" w:cs="Times New Roman"/>
          <w:i/>
          <w:iCs/>
          <w:kern w:val="0"/>
        </w:rPr>
        <w:t xml:space="preserve">An Gròt.” </w:t>
      </w:r>
      <w:r w:rsidRPr="00AD40CA">
        <w:rPr>
          <w:rFonts w:ascii="Times New Roman" w:hAnsi="Times New Roman" w:cs="Times New Roman"/>
          <w:kern w:val="0"/>
        </w:rPr>
        <w:t xml:space="preserve">The adjective </w:t>
      </w:r>
      <w:r w:rsidRPr="00AD40CA">
        <w:rPr>
          <w:rFonts w:ascii="Times New Roman" w:hAnsi="Times New Roman" w:cs="Times New Roman"/>
          <w:i/>
          <w:iCs/>
          <w:kern w:val="0"/>
        </w:rPr>
        <w:t xml:space="preserve">“Misgeach” </w:t>
      </w:r>
      <w:r w:rsidRPr="00AD40CA">
        <w:rPr>
          <w:rFonts w:ascii="Times New Roman" w:hAnsi="Times New Roman" w:cs="Times New Roman"/>
          <w:kern w:val="0"/>
        </w:rPr>
        <w:t xml:space="preserve">(Drunken) appears to have been inserted subsequently, giving the present </w:t>
      </w:r>
      <w:r w:rsidRPr="00AD40CA">
        <w:rPr>
          <w:rFonts w:ascii="Times New Roman" w:hAnsi="Times New Roman" w:cs="Times New Roman"/>
          <w:kern w:val="0"/>
        </w:rPr>
        <w:lastRenderedPageBreak/>
        <w:t>English title.  The version in the so-called “Kintarbert MS” does not differ significantly from that in MacKay’s original MS and is not reproduced here.  It may be useful</w:t>
      </w:r>
      <w:r>
        <w:rPr>
          <w:rFonts w:ascii="Times New Roman" w:hAnsi="Times New Roman" w:cs="Times New Roman"/>
          <w:kern w:val="0"/>
        </w:rPr>
        <w:t>, however,</w:t>
      </w:r>
      <w:r w:rsidRPr="00AD40CA">
        <w:rPr>
          <w:rFonts w:ascii="Times New Roman" w:hAnsi="Times New Roman" w:cs="Times New Roman"/>
          <w:kern w:val="0"/>
        </w:rPr>
        <w:t xml:space="preserve"> to pause and consider the obvious differences between the style of setting in MacKay and MacDonald.  For example, MacKay gives a specific relative duration for his E cadence notes, while MacDonald treats these groups as semi-demi-quaver appoggiaturas following </w:t>
      </w:r>
      <w:r w:rsidR="00F5798B" w:rsidRPr="00AD40CA">
        <w:rPr>
          <w:rFonts w:ascii="Times New Roman" w:hAnsi="Times New Roman" w:cs="Times New Roman"/>
          <w:kern w:val="0"/>
        </w:rPr>
        <w:t>conven</w:t>
      </w:r>
      <w:r w:rsidR="00F5798B">
        <w:rPr>
          <w:rFonts w:ascii="Times New Roman" w:hAnsi="Times New Roman" w:cs="Times New Roman"/>
          <w:kern w:val="0"/>
        </w:rPr>
        <w:t>t</w:t>
      </w:r>
      <w:r w:rsidR="00F5798B" w:rsidRPr="00AD40CA">
        <w:rPr>
          <w:rFonts w:ascii="Times New Roman" w:hAnsi="Times New Roman" w:cs="Times New Roman"/>
          <w:kern w:val="0"/>
        </w:rPr>
        <w:t>ions</w:t>
      </w:r>
      <w:r w:rsidRPr="00AD40CA">
        <w:rPr>
          <w:rFonts w:ascii="Times New Roman" w:hAnsi="Times New Roman" w:cs="Times New Roman"/>
          <w:kern w:val="0"/>
        </w:rPr>
        <w:t xml:space="preserve"> widely used during the first half of the nineteenth century.  This left their timing to the discretion of the player.  Clearly the context requires them to have </w:t>
      </w:r>
      <w:r w:rsidRPr="00AD40CA">
        <w:rPr>
          <w:rFonts w:ascii="Times New Roman" w:hAnsi="Times New Roman" w:cs="Times New Roman"/>
          <w:i/>
          <w:iCs/>
          <w:kern w:val="0"/>
        </w:rPr>
        <w:t>some</w:t>
      </w:r>
      <w:r w:rsidRPr="00AD40CA">
        <w:rPr>
          <w:rFonts w:ascii="Times New Roman" w:hAnsi="Times New Roman" w:cs="Times New Roman"/>
          <w:kern w:val="0"/>
        </w:rPr>
        <w:t xml:space="preserve"> time value.  But how much?  The situation is somewhat clarified when we turn to the near-contemporary Miller MS, “</w:t>
      </w:r>
      <w:r w:rsidRPr="00AD40CA">
        <w:rPr>
          <w:rFonts w:ascii="Times New Roman" w:hAnsi="Times New Roman" w:cs="Times New Roman"/>
        </w:rPr>
        <w:t xml:space="preserve">A Collection of National Music for the Great Highland Bagpipe.  Volume compiled by Robert Millar and others for John C. Cameron, bagpipe maker, Dundee, 1838” (National Library of Scotland,  Acc.11516/2, McLennan Papers).  Millar was </w:t>
      </w:r>
      <w:r>
        <w:rPr>
          <w:rFonts w:ascii="Times New Roman" w:hAnsi="Times New Roman" w:cs="Times New Roman"/>
        </w:rPr>
        <w:t xml:space="preserve">clearly </w:t>
      </w:r>
      <w:r w:rsidRPr="00AD40CA">
        <w:rPr>
          <w:rFonts w:ascii="Times New Roman" w:hAnsi="Times New Roman" w:cs="Times New Roman"/>
        </w:rPr>
        <w:t xml:space="preserve">familiar with Donald MacDonald’s notational conventions, and </w:t>
      </w:r>
      <w:r>
        <w:rPr>
          <w:rFonts w:ascii="Times New Roman" w:hAnsi="Times New Roman" w:cs="Times New Roman"/>
        </w:rPr>
        <w:t>his manuscript</w:t>
      </w:r>
      <w:r w:rsidRPr="00AD40CA">
        <w:rPr>
          <w:rFonts w:ascii="Times New Roman" w:hAnsi="Times New Roman" w:cs="Times New Roman"/>
        </w:rPr>
        <w:t xml:space="preserve"> shows the three note G E D appoggiatura movement </w:t>
      </w:r>
    </w:p>
    <w:p w:rsidR="00E91C34" w:rsidRPr="00AD40CA" w:rsidRDefault="00E91C34" w:rsidP="00E91C34">
      <w:pPr>
        <w:widowControl w:val="0"/>
        <w:autoSpaceDE w:val="0"/>
        <w:autoSpaceDN w:val="0"/>
        <w:adjustRightInd w:val="0"/>
        <w:rPr>
          <w:rFonts w:ascii="Times New Roman" w:hAnsi="Times New Roman" w:cs="Times New Roman"/>
        </w:rPr>
      </w:pPr>
    </w:p>
    <w:p w:rsidR="00E91C34" w:rsidRPr="00AD40CA" w:rsidRDefault="00E91C34" w:rsidP="00E91C34">
      <w:pPr>
        <w:widowControl w:val="0"/>
        <w:autoSpaceDE w:val="0"/>
        <w:autoSpaceDN w:val="0"/>
        <w:adjustRightInd w:val="0"/>
        <w:rPr>
          <w:rFonts w:ascii="Times New Roman" w:hAnsi="Times New Roman" w:cs="Times New Roman"/>
        </w:rPr>
      </w:pPr>
      <w:r w:rsidRPr="00AD40CA">
        <w:rPr>
          <w:rFonts w:ascii="Times New Roman" w:hAnsi="Times New Roman" w:cs="Times New Roman"/>
          <w:noProof/>
        </w:rPr>
        <w:drawing>
          <wp:inline distT="0" distB="0" distL="0" distR="0" wp14:anchorId="756E9816" wp14:editId="2ECD74E9">
            <wp:extent cx="775335" cy="570865"/>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5335" cy="570865"/>
                    </a:xfrm>
                    <a:prstGeom prst="rect">
                      <a:avLst/>
                    </a:prstGeom>
                    <a:noFill/>
                    <a:ln>
                      <a:noFill/>
                    </a:ln>
                  </pic:spPr>
                </pic:pic>
              </a:graphicData>
            </a:graphic>
          </wp:inline>
        </w:drawing>
      </w:r>
    </w:p>
    <w:p w:rsidR="00E91C34" w:rsidRPr="00AD40CA" w:rsidRDefault="00E91C34" w:rsidP="00E91C34">
      <w:pPr>
        <w:widowControl w:val="0"/>
        <w:autoSpaceDE w:val="0"/>
        <w:autoSpaceDN w:val="0"/>
        <w:adjustRightInd w:val="0"/>
        <w:rPr>
          <w:rFonts w:ascii="Times New Roman" w:hAnsi="Times New Roman" w:cs="Times New Roman"/>
        </w:rPr>
      </w:pPr>
      <w:r w:rsidRPr="00AD40CA">
        <w:rPr>
          <w:rFonts w:ascii="Times New Roman" w:hAnsi="Times New Roman" w:cs="Times New Roman"/>
        </w:rPr>
        <w:t xml:space="preserve">routinely used as an introductory anacrusis in light music </w:t>
      </w:r>
      <w:r w:rsidR="00F5798B" w:rsidRPr="00AD40CA">
        <w:rPr>
          <w:rFonts w:ascii="Times New Roman" w:hAnsi="Times New Roman" w:cs="Times New Roman"/>
        </w:rPr>
        <w:t>strath</w:t>
      </w:r>
      <w:r w:rsidR="00F5798B">
        <w:rPr>
          <w:rFonts w:ascii="Times New Roman" w:hAnsi="Times New Roman" w:cs="Times New Roman"/>
        </w:rPr>
        <w:t>s</w:t>
      </w:r>
      <w:r w:rsidR="00F5798B" w:rsidRPr="00AD40CA">
        <w:rPr>
          <w:rFonts w:ascii="Times New Roman" w:hAnsi="Times New Roman" w:cs="Times New Roman"/>
        </w:rPr>
        <w:t>peys</w:t>
      </w:r>
      <w:r w:rsidRPr="00AD40CA">
        <w:rPr>
          <w:rFonts w:ascii="Times New Roman" w:hAnsi="Times New Roman" w:cs="Times New Roman"/>
        </w:rPr>
        <w:t xml:space="preserve"> and reels, in contexts where it can only indicate an introductory E quaver.  This does not completely settle this </w:t>
      </w:r>
      <w:r>
        <w:rPr>
          <w:rFonts w:ascii="Times New Roman" w:hAnsi="Times New Roman" w:cs="Times New Roman"/>
        </w:rPr>
        <w:t xml:space="preserve">somewhat </w:t>
      </w:r>
      <w:r w:rsidRPr="00AD40CA">
        <w:rPr>
          <w:rFonts w:ascii="Times New Roman" w:hAnsi="Times New Roman" w:cs="Times New Roman"/>
        </w:rPr>
        <w:t xml:space="preserve">thorny matter, but it does shed some valuable additional light upon it.      </w:t>
      </w:r>
    </w:p>
    <w:p w:rsidR="00E91C34" w:rsidRPr="00AD40CA" w:rsidRDefault="00E91C34" w:rsidP="00E91C34">
      <w:pPr>
        <w:rPr>
          <w:rFonts w:ascii="Times New Roman" w:eastAsia="Times New Roman" w:hAnsi="Times New Roman" w:cs="Times New Roman"/>
          <w:b/>
          <w:bCs/>
          <w:kern w:val="0"/>
          <w:vertAlign w:val="subscript"/>
          <w14:ligatures w14:val="none"/>
        </w:rPr>
      </w:pPr>
    </w:p>
    <w:p w:rsidR="00E91C34" w:rsidRPr="00AD40CA" w:rsidRDefault="00E91C34" w:rsidP="00E91C34">
      <w:pPr>
        <w:widowControl w:val="0"/>
        <w:autoSpaceDE w:val="0"/>
        <w:autoSpaceDN w:val="0"/>
        <w:adjustRightInd w:val="0"/>
        <w:rPr>
          <w:rFonts w:ascii="Times New Roman" w:hAnsi="Times New Roman" w:cs="Times New Roman"/>
          <w:kern w:val="0"/>
        </w:rPr>
      </w:pPr>
    </w:p>
    <w:p w:rsidR="00E91C34" w:rsidRPr="00AD40CA" w:rsidRDefault="00E91C34" w:rsidP="00E91C34">
      <w:pPr>
        <w:widowControl w:val="0"/>
        <w:autoSpaceDE w:val="0"/>
        <w:autoSpaceDN w:val="0"/>
        <w:adjustRightInd w:val="0"/>
        <w:rPr>
          <w:rFonts w:ascii="Times New Roman" w:hAnsi="Times New Roman" w:cs="Times New Roman"/>
          <w:kern w:val="0"/>
        </w:rPr>
      </w:pPr>
      <w:r w:rsidRPr="00AD40CA">
        <w:rPr>
          <w:rFonts w:ascii="Times New Roman" w:hAnsi="Times New Roman" w:cs="Times New Roman"/>
          <w:kern w:val="0"/>
        </w:rPr>
        <w:t xml:space="preserve">The setting in </w:t>
      </w:r>
      <w:r w:rsidRPr="00AD40CA">
        <w:rPr>
          <w:rFonts w:ascii="Times New Roman" w:hAnsi="Times New Roman" w:cs="Times New Roman"/>
          <w:b/>
          <w:bCs/>
          <w:kern w:val="0"/>
        </w:rPr>
        <w:t>Colin Cameron</w:t>
      </w:r>
      <w:r w:rsidRPr="00AD40CA">
        <w:rPr>
          <w:rFonts w:ascii="Times New Roman" w:hAnsi="Times New Roman" w:cs="Times New Roman"/>
          <w:kern w:val="0"/>
        </w:rPr>
        <w:t>’s book is in the hand of the compiler’s father, Donald Cameron, and proceeds as follows:</w:t>
      </w:r>
    </w:p>
    <w:p w:rsidR="00E91C34" w:rsidRPr="00AD40CA" w:rsidRDefault="00E91C34" w:rsidP="00E91C34">
      <w:pPr>
        <w:widowControl w:val="0"/>
        <w:autoSpaceDE w:val="0"/>
        <w:autoSpaceDN w:val="0"/>
        <w:adjustRightInd w:val="0"/>
        <w:rPr>
          <w:rFonts w:ascii="Times New Roman" w:hAnsi="Times New Roman" w:cs="Times New Roman"/>
          <w:kern w:val="0"/>
        </w:rPr>
      </w:pPr>
    </w:p>
    <w:p w:rsidR="00E91C34" w:rsidRPr="002319DF" w:rsidRDefault="00E91C34" w:rsidP="00E91C34">
      <w:pPr>
        <w:widowControl w:val="0"/>
        <w:autoSpaceDE w:val="0"/>
        <w:autoSpaceDN w:val="0"/>
        <w:adjustRightInd w:val="0"/>
        <w:rPr>
          <w:rFonts w:ascii="Times New Roman" w:hAnsi="Times New Roman" w:cs="Times New Roman"/>
          <w:kern w:val="0"/>
          <w:sz w:val="28"/>
          <w:szCs w:val="28"/>
        </w:rPr>
      </w:pPr>
    </w:p>
    <w:p w:rsidR="00E91C34" w:rsidRDefault="00E91C34" w:rsidP="00E91C34">
      <w:pPr>
        <w:widowControl w:val="0"/>
        <w:autoSpaceDE w:val="0"/>
        <w:autoSpaceDN w:val="0"/>
        <w:adjustRightInd w:val="0"/>
        <w:rPr>
          <w:rFonts w:ascii="Times New Roman" w:hAnsi="Times New Roman" w:cs="Times New Roman"/>
          <w:kern w:val="0"/>
          <w:sz w:val="28"/>
          <w:szCs w:val="28"/>
        </w:rPr>
      </w:pPr>
      <w:r>
        <w:rPr>
          <w:rFonts w:ascii="Times New Roman" w:hAnsi="Times New Roman" w:cs="Times New Roman"/>
          <w:noProof/>
          <w:kern w:val="0"/>
          <w:sz w:val="28"/>
          <w:szCs w:val="28"/>
        </w:rPr>
        <w:lastRenderedPageBreak/>
        <w:drawing>
          <wp:inline distT="0" distB="0" distL="0" distR="0" wp14:anchorId="1B0ADE4C" wp14:editId="0AFEC050">
            <wp:extent cx="5733415" cy="7797165"/>
            <wp:effectExtent l="0" t="0" r="0" b="635"/>
            <wp:docPr id="15500292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029234" name="Picture 1550029234"/>
                    <pic:cNvPicPr/>
                  </pic:nvPicPr>
                  <pic:blipFill>
                    <a:blip r:embed="rId15">
                      <a:extLst>
                        <a:ext uri="{28A0092B-C50C-407E-A947-70E740481C1C}">
                          <a14:useLocalDpi xmlns:a14="http://schemas.microsoft.com/office/drawing/2010/main" val="0"/>
                        </a:ext>
                      </a:extLst>
                    </a:blip>
                    <a:stretch>
                      <a:fillRect/>
                    </a:stretch>
                  </pic:blipFill>
                  <pic:spPr>
                    <a:xfrm>
                      <a:off x="0" y="0"/>
                      <a:ext cx="5733415" cy="7797165"/>
                    </a:xfrm>
                    <a:prstGeom prst="rect">
                      <a:avLst/>
                    </a:prstGeom>
                  </pic:spPr>
                </pic:pic>
              </a:graphicData>
            </a:graphic>
          </wp:inline>
        </w:drawing>
      </w:r>
    </w:p>
    <w:p w:rsidR="00E91C34" w:rsidRDefault="00E91C34" w:rsidP="00E91C34">
      <w:pPr>
        <w:widowControl w:val="0"/>
        <w:autoSpaceDE w:val="0"/>
        <w:autoSpaceDN w:val="0"/>
        <w:adjustRightInd w:val="0"/>
        <w:rPr>
          <w:rFonts w:ascii="Times New Roman" w:hAnsi="Times New Roman" w:cs="Times New Roman"/>
          <w:kern w:val="0"/>
          <w:sz w:val="28"/>
          <w:szCs w:val="28"/>
        </w:rPr>
      </w:pPr>
    </w:p>
    <w:p w:rsidR="00E91C34" w:rsidRPr="00AD40CA" w:rsidRDefault="00E91C34" w:rsidP="00E91C34">
      <w:pPr>
        <w:widowControl w:val="0"/>
        <w:autoSpaceDE w:val="0"/>
        <w:autoSpaceDN w:val="0"/>
        <w:adjustRightInd w:val="0"/>
        <w:rPr>
          <w:rFonts w:ascii="Times New Roman" w:hAnsi="Times New Roman" w:cs="Times New Roman"/>
          <w:kern w:val="0"/>
        </w:rPr>
      </w:pPr>
      <w:r w:rsidRPr="00AD40CA">
        <w:rPr>
          <w:rFonts w:ascii="Times New Roman" w:hAnsi="Times New Roman" w:cs="Times New Roman"/>
          <w:kern w:val="0"/>
        </w:rPr>
        <w:t xml:space="preserve">And so on.  </w:t>
      </w:r>
    </w:p>
    <w:p w:rsidR="00E91C34" w:rsidRPr="00AD40CA" w:rsidRDefault="00E91C34" w:rsidP="00E91C34">
      <w:pPr>
        <w:widowControl w:val="0"/>
        <w:autoSpaceDE w:val="0"/>
        <w:autoSpaceDN w:val="0"/>
        <w:adjustRightInd w:val="0"/>
        <w:rPr>
          <w:rFonts w:ascii="Times New Roman" w:hAnsi="Times New Roman" w:cs="Times New Roman"/>
          <w:kern w:val="0"/>
        </w:rPr>
      </w:pPr>
    </w:p>
    <w:p w:rsidR="00E91C34" w:rsidRDefault="00E91C34" w:rsidP="00E91C34">
      <w:pPr>
        <w:widowControl w:val="0"/>
        <w:autoSpaceDE w:val="0"/>
        <w:autoSpaceDN w:val="0"/>
        <w:adjustRightInd w:val="0"/>
        <w:rPr>
          <w:rFonts w:ascii="Times New Roman" w:hAnsi="Times New Roman" w:cs="Times New Roman"/>
          <w:kern w:val="0"/>
        </w:rPr>
      </w:pPr>
      <w:r>
        <w:rPr>
          <w:rFonts w:ascii="Times New Roman" w:hAnsi="Times New Roman" w:cs="Times New Roman"/>
          <w:kern w:val="0"/>
        </w:rPr>
        <w:t>Most</w:t>
      </w:r>
      <w:r w:rsidRPr="00AD40CA">
        <w:rPr>
          <w:rFonts w:ascii="Times New Roman" w:hAnsi="Times New Roman" w:cs="Times New Roman"/>
          <w:kern w:val="0"/>
        </w:rPr>
        <w:t xml:space="preserve"> of the remaining manuscript or published sources </w:t>
      </w:r>
      <w:r>
        <w:rPr>
          <w:rFonts w:ascii="Times New Roman" w:hAnsi="Times New Roman" w:cs="Times New Roman"/>
          <w:kern w:val="0"/>
        </w:rPr>
        <w:t xml:space="preserve">do not </w:t>
      </w:r>
      <w:r w:rsidRPr="00AD40CA">
        <w:rPr>
          <w:rFonts w:ascii="Times New Roman" w:hAnsi="Times New Roman" w:cs="Times New Roman"/>
          <w:kern w:val="0"/>
        </w:rPr>
        <w:t>depart from this basic pattern</w:t>
      </w:r>
      <w:r>
        <w:rPr>
          <w:rFonts w:ascii="Times New Roman" w:hAnsi="Times New Roman" w:cs="Times New Roman"/>
          <w:kern w:val="0"/>
        </w:rPr>
        <w:t xml:space="preserve">, and so </w:t>
      </w:r>
      <w:r w:rsidRPr="00AD40CA">
        <w:rPr>
          <w:rFonts w:ascii="Times New Roman" w:hAnsi="Times New Roman" w:cs="Times New Roman"/>
          <w:kern w:val="0"/>
        </w:rPr>
        <w:t xml:space="preserve">are not reproduced here.   </w:t>
      </w:r>
    </w:p>
    <w:p w:rsidR="00E91C34" w:rsidRDefault="00E91C34" w:rsidP="00E91C34">
      <w:pPr>
        <w:widowControl w:val="0"/>
        <w:autoSpaceDE w:val="0"/>
        <w:autoSpaceDN w:val="0"/>
        <w:adjustRightInd w:val="0"/>
        <w:rPr>
          <w:rFonts w:ascii="Times New Roman" w:hAnsi="Times New Roman" w:cs="Times New Roman"/>
          <w:kern w:val="0"/>
        </w:rPr>
      </w:pPr>
      <w:r w:rsidRPr="001D43E7">
        <w:rPr>
          <w:rFonts w:ascii="Times New Roman" w:hAnsi="Times New Roman" w:cs="Times New Roman"/>
          <w:b/>
          <w:bCs/>
          <w:kern w:val="0"/>
        </w:rPr>
        <w:lastRenderedPageBreak/>
        <w:t>C. S. Thomason</w:t>
      </w:r>
      <w:r>
        <w:rPr>
          <w:rFonts w:ascii="Times New Roman" w:hAnsi="Times New Roman" w:cs="Times New Roman"/>
          <w:kern w:val="0"/>
        </w:rPr>
        <w:t xml:space="preserve"> sets the tune as follows: </w:t>
      </w:r>
    </w:p>
    <w:p w:rsidR="00E91C34" w:rsidRDefault="00E91C34" w:rsidP="00E91C34">
      <w:pPr>
        <w:widowControl w:val="0"/>
        <w:autoSpaceDE w:val="0"/>
        <w:autoSpaceDN w:val="0"/>
        <w:adjustRightInd w:val="0"/>
        <w:rPr>
          <w:rFonts w:ascii="Times New Roman" w:hAnsi="Times New Roman" w:cs="Times New Roman"/>
          <w:kern w:val="0"/>
        </w:rPr>
      </w:pPr>
    </w:p>
    <w:p w:rsidR="00E91C34" w:rsidRPr="00AD40CA" w:rsidRDefault="00E91C34" w:rsidP="00E91C34">
      <w:pPr>
        <w:widowControl w:val="0"/>
        <w:autoSpaceDE w:val="0"/>
        <w:autoSpaceDN w:val="0"/>
        <w:adjustRightInd w:val="0"/>
        <w:rPr>
          <w:rFonts w:ascii="Times New Roman" w:hAnsi="Times New Roman" w:cs="Times New Roman"/>
          <w:kern w:val="0"/>
        </w:rPr>
      </w:pPr>
    </w:p>
    <w:p w:rsidR="00E91C34" w:rsidRDefault="00E91C34" w:rsidP="00E91C34">
      <w:pPr>
        <w:widowControl w:val="0"/>
        <w:autoSpaceDE w:val="0"/>
        <w:autoSpaceDN w:val="0"/>
        <w:adjustRightInd w:val="0"/>
        <w:rPr>
          <w:rFonts w:ascii="Times New Roman" w:hAnsi="Times New Roman" w:cs="Times New Roman"/>
          <w:kern w:val="0"/>
        </w:rPr>
      </w:pPr>
      <w:r>
        <w:rPr>
          <w:rFonts w:ascii="Times New Roman" w:hAnsi="Times New Roman" w:cs="Times New Roman"/>
          <w:noProof/>
          <w:kern w:val="0"/>
        </w:rPr>
        <w:drawing>
          <wp:inline distT="0" distB="0" distL="0" distR="0" wp14:anchorId="6A24611A" wp14:editId="10AE0A73">
            <wp:extent cx="5485764" cy="2730137"/>
            <wp:effectExtent l="0" t="0" r="0" b="0"/>
            <wp:docPr id="1802300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00750" name="Picture 1802300750"/>
                    <pic:cNvPicPr/>
                  </pic:nvPicPr>
                  <pic:blipFill rotWithShape="1">
                    <a:blip r:embed="rId16">
                      <a:extLst>
                        <a:ext uri="{28A0092B-C50C-407E-A947-70E740481C1C}">
                          <a14:useLocalDpi xmlns:a14="http://schemas.microsoft.com/office/drawing/2010/main" val="0"/>
                        </a:ext>
                      </a:extLst>
                    </a:blip>
                    <a:srcRect t="11934" r="4286" b="23267"/>
                    <a:stretch/>
                  </pic:blipFill>
                  <pic:spPr bwMode="auto">
                    <a:xfrm>
                      <a:off x="0" y="0"/>
                      <a:ext cx="5501540" cy="2737988"/>
                    </a:xfrm>
                    <a:prstGeom prst="rect">
                      <a:avLst/>
                    </a:prstGeom>
                    <a:ln>
                      <a:noFill/>
                    </a:ln>
                    <a:extLst>
                      <a:ext uri="{53640926-AAD7-44D8-BBD7-CCE9431645EC}">
                        <a14:shadowObscured xmlns:a14="http://schemas.microsoft.com/office/drawing/2010/main"/>
                      </a:ext>
                    </a:extLst>
                  </pic:spPr>
                </pic:pic>
              </a:graphicData>
            </a:graphic>
          </wp:inline>
        </w:drawing>
      </w:r>
    </w:p>
    <w:p w:rsidR="00E91C34" w:rsidRDefault="00E91C34" w:rsidP="00E91C34">
      <w:pPr>
        <w:widowControl w:val="0"/>
        <w:autoSpaceDE w:val="0"/>
        <w:autoSpaceDN w:val="0"/>
        <w:adjustRightInd w:val="0"/>
        <w:rPr>
          <w:rFonts w:ascii="Times New Roman" w:hAnsi="Times New Roman" w:cs="Times New Roman"/>
          <w:kern w:val="0"/>
        </w:rPr>
      </w:pPr>
    </w:p>
    <w:p w:rsidR="00E91C34" w:rsidRDefault="00E91C34" w:rsidP="00E91C34">
      <w:pPr>
        <w:widowControl w:val="0"/>
        <w:autoSpaceDE w:val="0"/>
        <w:autoSpaceDN w:val="0"/>
        <w:adjustRightInd w:val="0"/>
        <w:rPr>
          <w:rFonts w:ascii="Times New Roman" w:hAnsi="Times New Roman" w:cs="Times New Roman"/>
          <w:kern w:val="0"/>
        </w:rPr>
      </w:pPr>
    </w:p>
    <w:p w:rsidR="00E91C34" w:rsidRDefault="00E91C34" w:rsidP="00E91C34">
      <w:pPr>
        <w:widowControl w:val="0"/>
        <w:autoSpaceDE w:val="0"/>
        <w:autoSpaceDN w:val="0"/>
        <w:adjustRightInd w:val="0"/>
        <w:rPr>
          <w:rFonts w:ascii="Times New Roman" w:hAnsi="Times New Roman" w:cs="Times New Roman"/>
          <w:kern w:val="0"/>
        </w:rPr>
      </w:pPr>
      <w:r>
        <w:rPr>
          <w:rFonts w:ascii="Times New Roman" w:hAnsi="Times New Roman" w:cs="Times New Roman"/>
          <w:kern w:val="0"/>
        </w:rPr>
        <w:t xml:space="preserve">Later he re-set it like this: </w:t>
      </w:r>
    </w:p>
    <w:p w:rsidR="00E91C34" w:rsidRPr="00AD40CA" w:rsidRDefault="00E91C34" w:rsidP="00E91C34">
      <w:pPr>
        <w:widowControl w:val="0"/>
        <w:autoSpaceDE w:val="0"/>
        <w:autoSpaceDN w:val="0"/>
        <w:adjustRightInd w:val="0"/>
        <w:rPr>
          <w:rFonts w:ascii="Times New Roman" w:hAnsi="Times New Roman" w:cs="Times New Roman"/>
          <w:kern w:val="0"/>
        </w:rPr>
      </w:pPr>
      <w:r>
        <w:rPr>
          <w:rFonts w:ascii="Times New Roman" w:hAnsi="Times New Roman" w:cs="Times New Roman"/>
          <w:noProof/>
          <w:kern w:val="0"/>
        </w:rPr>
        <w:drawing>
          <wp:inline distT="0" distB="0" distL="0" distR="0" wp14:anchorId="7FD395BF" wp14:editId="7324B486">
            <wp:extent cx="5733415" cy="2854234"/>
            <wp:effectExtent l="0" t="0" r="0" b="0"/>
            <wp:docPr id="6541291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129132" name="Picture 654129132"/>
                    <pic:cNvPicPr/>
                  </pic:nvPicPr>
                  <pic:blipFill rotWithShape="1">
                    <a:blip r:embed="rId17">
                      <a:extLst>
                        <a:ext uri="{28A0092B-C50C-407E-A947-70E740481C1C}">
                          <a14:useLocalDpi xmlns:a14="http://schemas.microsoft.com/office/drawing/2010/main" val="0"/>
                        </a:ext>
                      </a:extLst>
                    </a:blip>
                    <a:srcRect t="15479" b="20097"/>
                    <a:stretch/>
                  </pic:blipFill>
                  <pic:spPr bwMode="auto">
                    <a:xfrm>
                      <a:off x="0" y="0"/>
                      <a:ext cx="5733415" cy="2854234"/>
                    </a:xfrm>
                    <a:prstGeom prst="rect">
                      <a:avLst/>
                    </a:prstGeom>
                    <a:ln>
                      <a:noFill/>
                    </a:ln>
                    <a:extLst>
                      <a:ext uri="{53640926-AAD7-44D8-BBD7-CCE9431645EC}">
                        <a14:shadowObscured xmlns:a14="http://schemas.microsoft.com/office/drawing/2010/main"/>
                      </a:ext>
                    </a:extLst>
                  </pic:spPr>
                </pic:pic>
              </a:graphicData>
            </a:graphic>
          </wp:inline>
        </w:drawing>
      </w:r>
    </w:p>
    <w:p w:rsidR="00E91C34" w:rsidRPr="00AD40CA" w:rsidRDefault="00E91C34" w:rsidP="00E91C34">
      <w:pPr>
        <w:widowControl w:val="0"/>
        <w:autoSpaceDE w:val="0"/>
        <w:autoSpaceDN w:val="0"/>
        <w:adjustRightInd w:val="0"/>
        <w:rPr>
          <w:rFonts w:ascii="Times New Roman" w:hAnsi="Times New Roman" w:cs="Times New Roman"/>
        </w:rPr>
      </w:pPr>
    </w:p>
    <w:p w:rsidR="00E91C34" w:rsidRPr="00AD40CA" w:rsidRDefault="00E91C34" w:rsidP="00E91C34">
      <w:pPr>
        <w:widowControl w:val="0"/>
        <w:autoSpaceDE w:val="0"/>
        <w:autoSpaceDN w:val="0"/>
        <w:adjustRightInd w:val="0"/>
        <w:rPr>
          <w:rFonts w:ascii="Times New Roman" w:hAnsi="Times New Roman" w:cs="Times New Roman"/>
          <w:kern w:val="0"/>
        </w:rPr>
      </w:pPr>
      <w:r w:rsidRPr="00AD40CA">
        <w:rPr>
          <w:rFonts w:ascii="Times New Roman" w:hAnsi="Times New Roman" w:cs="Times New Roman"/>
          <w:kern w:val="0"/>
        </w:rPr>
        <w:t xml:space="preserve">Thomason gives as his sources Donald MacDonald's published volume, </w:t>
      </w:r>
      <w:r>
        <w:rPr>
          <w:rFonts w:ascii="Times New Roman" w:hAnsi="Times New Roman" w:cs="Times New Roman"/>
          <w:kern w:val="0"/>
        </w:rPr>
        <w:t xml:space="preserve">and </w:t>
      </w:r>
      <w:r w:rsidRPr="00AD40CA">
        <w:rPr>
          <w:rFonts w:ascii="Times New Roman" w:hAnsi="Times New Roman" w:cs="Times New Roman"/>
          <w:kern w:val="0"/>
        </w:rPr>
        <w:t>John MacDougall Gillies</w:t>
      </w:r>
      <w:r>
        <w:rPr>
          <w:rFonts w:ascii="Times New Roman" w:hAnsi="Times New Roman" w:cs="Times New Roman"/>
          <w:kern w:val="0"/>
        </w:rPr>
        <w:t xml:space="preserve">, and gives two versions of the tune as we can see.  The first is based on Donald MacDonald’s published score, and in it Thomason </w:t>
      </w:r>
      <w:r w:rsidRPr="00AD40CA">
        <w:rPr>
          <w:rFonts w:ascii="Times New Roman" w:hAnsi="Times New Roman" w:cs="Times New Roman"/>
          <w:kern w:val="0"/>
        </w:rPr>
        <w:t>regularise</w:t>
      </w:r>
      <w:r>
        <w:rPr>
          <w:rFonts w:ascii="Times New Roman" w:hAnsi="Times New Roman" w:cs="Times New Roman"/>
          <w:kern w:val="0"/>
        </w:rPr>
        <w:t>s</w:t>
      </w:r>
      <w:r w:rsidRPr="00AD40CA">
        <w:rPr>
          <w:rFonts w:ascii="Times New Roman" w:hAnsi="Times New Roman" w:cs="Times New Roman"/>
          <w:kern w:val="0"/>
        </w:rPr>
        <w:t xml:space="preserve"> MacDonald treatment of the cadences in the ground, eliminating all but the initial cadence.  Thereafter his text follows MacDonald with the exception that he </w:t>
      </w:r>
      <w:r w:rsidR="005F2CBF">
        <w:rPr>
          <w:rFonts w:ascii="Times New Roman" w:hAnsi="Times New Roman" w:cs="Times New Roman"/>
          <w:kern w:val="0"/>
        </w:rPr>
        <w:t>removes</w:t>
      </w:r>
      <w:r w:rsidRPr="00AD40CA">
        <w:rPr>
          <w:rFonts w:ascii="Times New Roman" w:hAnsi="Times New Roman" w:cs="Times New Roman"/>
          <w:kern w:val="0"/>
        </w:rPr>
        <w:t xml:space="preserve"> the second of the internal cadences in the </w:t>
      </w:r>
      <w:r w:rsidR="00F5798B" w:rsidRPr="00AD40CA">
        <w:rPr>
          <w:rFonts w:ascii="Times New Roman" w:hAnsi="Times New Roman" w:cs="Times New Roman"/>
          <w:kern w:val="0"/>
        </w:rPr>
        <w:t>Si</w:t>
      </w:r>
      <w:r w:rsidR="00F5798B">
        <w:rPr>
          <w:rFonts w:ascii="Times New Roman" w:hAnsi="Times New Roman" w:cs="Times New Roman"/>
          <w:kern w:val="0"/>
        </w:rPr>
        <w:t>u</w:t>
      </w:r>
      <w:r w:rsidR="00F5798B" w:rsidRPr="00AD40CA">
        <w:rPr>
          <w:rFonts w:ascii="Times New Roman" w:hAnsi="Times New Roman" w:cs="Times New Roman"/>
          <w:kern w:val="0"/>
        </w:rPr>
        <w:t>bhal</w:t>
      </w:r>
      <w:r w:rsidRPr="00AD40CA">
        <w:rPr>
          <w:rFonts w:ascii="Times New Roman" w:hAnsi="Times New Roman" w:cs="Times New Roman"/>
          <w:kern w:val="0"/>
        </w:rPr>
        <w:t xml:space="preserve"> doubling, and the initial cadences of the taorluath singling and doubling.   </w:t>
      </w:r>
      <w:r>
        <w:rPr>
          <w:rFonts w:ascii="Times New Roman" w:hAnsi="Times New Roman" w:cs="Times New Roman"/>
          <w:kern w:val="0"/>
        </w:rPr>
        <w:t xml:space="preserve">Thomason’s </w:t>
      </w:r>
      <w:r w:rsidRPr="00AD40CA">
        <w:rPr>
          <w:rFonts w:ascii="Times New Roman" w:hAnsi="Times New Roman" w:cs="Times New Roman"/>
          <w:kern w:val="0"/>
        </w:rPr>
        <w:t xml:space="preserve">second version substitutes the ground and </w:t>
      </w:r>
      <w:r w:rsidR="00F5798B" w:rsidRPr="00AD40CA">
        <w:rPr>
          <w:rFonts w:ascii="Times New Roman" w:hAnsi="Times New Roman" w:cs="Times New Roman"/>
          <w:kern w:val="0"/>
        </w:rPr>
        <w:t>si</w:t>
      </w:r>
      <w:r w:rsidR="00F5798B">
        <w:rPr>
          <w:rFonts w:ascii="Times New Roman" w:hAnsi="Times New Roman" w:cs="Times New Roman"/>
          <w:kern w:val="0"/>
        </w:rPr>
        <w:t>u</w:t>
      </w:r>
      <w:r w:rsidR="00F5798B" w:rsidRPr="00AD40CA">
        <w:rPr>
          <w:rFonts w:ascii="Times New Roman" w:hAnsi="Times New Roman" w:cs="Times New Roman"/>
          <w:kern w:val="0"/>
        </w:rPr>
        <w:t>bhal</w:t>
      </w:r>
      <w:r w:rsidRPr="00AD40CA">
        <w:rPr>
          <w:rFonts w:ascii="Times New Roman" w:hAnsi="Times New Roman" w:cs="Times New Roman"/>
          <w:kern w:val="0"/>
        </w:rPr>
        <w:t xml:space="preserve"> singling and doubling of MacDonald for that of Angus Mackay</w:t>
      </w:r>
      <w:r>
        <w:rPr>
          <w:rFonts w:ascii="Times New Roman" w:hAnsi="Times New Roman" w:cs="Times New Roman"/>
          <w:kern w:val="0"/>
        </w:rPr>
        <w:t>.</w:t>
      </w:r>
      <w:r w:rsidRPr="00AD40CA">
        <w:rPr>
          <w:rFonts w:ascii="Times New Roman" w:hAnsi="Times New Roman" w:cs="Times New Roman"/>
          <w:kern w:val="0"/>
        </w:rPr>
        <w:t xml:space="preserve">  </w:t>
      </w:r>
      <w:r>
        <w:rPr>
          <w:rFonts w:ascii="Times New Roman" w:hAnsi="Times New Roman" w:cs="Times New Roman"/>
          <w:kern w:val="0"/>
        </w:rPr>
        <w:t xml:space="preserve">He had long been in possession of a copy of MacDonald’s manuscript; he gained access to MacKay’s rather later.  As the connection with Gillies shows, Thomason had fruitful contact with a number of late Victorian master pipers whose approach is reflected in his published collection.  </w:t>
      </w:r>
    </w:p>
    <w:p w:rsidR="00E91C34" w:rsidRPr="00AD40CA" w:rsidRDefault="00E91C34" w:rsidP="00E91C34">
      <w:pPr>
        <w:widowControl w:val="0"/>
        <w:autoSpaceDE w:val="0"/>
        <w:autoSpaceDN w:val="0"/>
        <w:adjustRightInd w:val="0"/>
        <w:rPr>
          <w:rFonts w:ascii="Times New Roman" w:hAnsi="Times New Roman" w:cs="Times New Roman"/>
        </w:rPr>
      </w:pPr>
    </w:p>
    <w:p w:rsidR="00E91C34" w:rsidRPr="00AD40CA" w:rsidRDefault="00E91C34" w:rsidP="00E91C34">
      <w:pPr>
        <w:widowControl w:val="0"/>
        <w:autoSpaceDE w:val="0"/>
        <w:autoSpaceDN w:val="0"/>
        <w:adjustRightInd w:val="0"/>
        <w:rPr>
          <w:rFonts w:ascii="Times New Roman" w:hAnsi="Times New Roman" w:cs="Times New Roman"/>
          <w:kern w:val="0"/>
        </w:rPr>
      </w:pPr>
    </w:p>
    <w:p w:rsidR="00E91C34" w:rsidRPr="00AD40CA" w:rsidRDefault="00E91C34" w:rsidP="00E91C34">
      <w:pPr>
        <w:widowControl w:val="0"/>
        <w:autoSpaceDE w:val="0"/>
        <w:autoSpaceDN w:val="0"/>
        <w:adjustRightInd w:val="0"/>
        <w:rPr>
          <w:rFonts w:ascii="Times New Roman" w:hAnsi="Times New Roman" w:cs="Times New Roman"/>
          <w:i/>
          <w:iCs/>
          <w:kern w:val="0"/>
          <w:sz w:val="28"/>
          <w:szCs w:val="28"/>
        </w:rPr>
      </w:pPr>
      <w:r w:rsidRPr="00AD40CA">
        <w:rPr>
          <w:rFonts w:ascii="Times New Roman" w:hAnsi="Times New Roman" w:cs="Times New Roman"/>
          <w:i/>
          <w:iCs/>
          <w:kern w:val="0"/>
          <w:sz w:val="28"/>
          <w:szCs w:val="28"/>
        </w:rPr>
        <w:t>Commentary</w:t>
      </w:r>
    </w:p>
    <w:p w:rsidR="00E91C34" w:rsidRPr="00AD40CA" w:rsidRDefault="00E91C34" w:rsidP="00E91C34">
      <w:pPr>
        <w:widowControl w:val="0"/>
        <w:autoSpaceDE w:val="0"/>
        <w:autoSpaceDN w:val="0"/>
        <w:adjustRightInd w:val="0"/>
        <w:rPr>
          <w:rFonts w:ascii="Times New Roman" w:hAnsi="Times New Roman" w:cs="Times New Roman"/>
          <w:i/>
          <w:iCs/>
          <w:kern w:val="0"/>
        </w:rPr>
      </w:pPr>
    </w:p>
    <w:p w:rsidR="00E91C34" w:rsidRDefault="00E91C34" w:rsidP="00E91C34">
      <w:pPr>
        <w:widowControl w:val="0"/>
        <w:autoSpaceDE w:val="0"/>
        <w:autoSpaceDN w:val="0"/>
        <w:adjustRightInd w:val="0"/>
        <w:rPr>
          <w:rFonts w:ascii="Times New Roman" w:hAnsi="Times New Roman" w:cs="Times New Roman"/>
          <w:kern w:val="0"/>
        </w:rPr>
      </w:pPr>
      <w:r w:rsidRPr="00AD40CA">
        <w:rPr>
          <w:rFonts w:ascii="Times New Roman" w:hAnsi="Times New Roman" w:cs="Times New Roman"/>
          <w:kern w:val="0"/>
        </w:rPr>
        <w:t xml:space="preserve">The main </w:t>
      </w:r>
      <w:r>
        <w:rPr>
          <w:rFonts w:ascii="Times New Roman" w:hAnsi="Times New Roman" w:cs="Times New Roman"/>
          <w:kern w:val="0"/>
        </w:rPr>
        <w:t>stylistic problem with this fine old tune lies in clutter</w:t>
      </w:r>
      <w:r w:rsidRPr="00AD40CA">
        <w:rPr>
          <w:rFonts w:ascii="Times New Roman" w:hAnsi="Times New Roman" w:cs="Times New Roman"/>
          <w:kern w:val="0"/>
        </w:rPr>
        <w:t xml:space="preserve"> at the transition from the </w:t>
      </w:r>
      <w:r>
        <w:rPr>
          <w:rFonts w:ascii="Times New Roman" w:hAnsi="Times New Roman" w:cs="Times New Roman"/>
          <w:kern w:val="0"/>
        </w:rPr>
        <w:t>“</w:t>
      </w:r>
      <w:r w:rsidRPr="00AD40CA">
        <w:rPr>
          <w:rFonts w:ascii="Times New Roman" w:hAnsi="Times New Roman" w:cs="Times New Roman"/>
          <w:kern w:val="0"/>
        </w:rPr>
        <w:t>B</w:t>
      </w:r>
      <w:r>
        <w:rPr>
          <w:rFonts w:ascii="Times New Roman" w:hAnsi="Times New Roman" w:cs="Times New Roman"/>
          <w:kern w:val="0"/>
        </w:rPr>
        <w:t>”</w:t>
      </w:r>
      <w:r w:rsidRPr="00AD40CA">
        <w:rPr>
          <w:rFonts w:ascii="Times New Roman" w:hAnsi="Times New Roman" w:cs="Times New Roman"/>
          <w:kern w:val="0"/>
        </w:rPr>
        <w:t xml:space="preserve"> to </w:t>
      </w:r>
      <w:r>
        <w:rPr>
          <w:rFonts w:ascii="Times New Roman" w:hAnsi="Times New Roman" w:cs="Times New Roman"/>
          <w:kern w:val="0"/>
        </w:rPr>
        <w:t>“</w:t>
      </w:r>
      <w:r w:rsidRPr="00AD40CA">
        <w:rPr>
          <w:rFonts w:ascii="Times New Roman" w:hAnsi="Times New Roman" w:cs="Times New Roman"/>
          <w:kern w:val="0"/>
        </w:rPr>
        <w:t>A</w:t>
      </w:r>
      <w:r>
        <w:rPr>
          <w:rFonts w:ascii="Times New Roman" w:hAnsi="Times New Roman" w:cs="Times New Roman"/>
          <w:kern w:val="0"/>
        </w:rPr>
        <w:t>”</w:t>
      </w:r>
      <w:r w:rsidRPr="00AD40CA">
        <w:rPr>
          <w:rFonts w:ascii="Times New Roman" w:hAnsi="Times New Roman" w:cs="Times New Roman"/>
          <w:kern w:val="0"/>
        </w:rPr>
        <w:t xml:space="preserve"> phrases at the ends of lines</w:t>
      </w:r>
      <w:r>
        <w:rPr>
          <w:rFonts w:ascii="Times New Roman" w:hAnsi="Times New Roman" w:cs="Times New Roman"/>
          <w:kern w:val="0"/>
        </w:rPr>
        <w:t xml:space="preserve"> in those settings which include a redundant-sounding cadence E at this point which rather interrupts the flow of the tune.  Donald MacDonald’s score avoids this, although it has other issues including what appears to be an extraneous bar in the Ground—the second of the repeat of the B phrase, line two.  To a modern ear, however, the chief difference between MacDonald and MacKay lies in the crunluath fosgailte, </w:t>
      </w:r>
      <w:r w:rsidR="0067165B">
        <w:rPr>
          <w:rFonts w:ascii="Times New Roman" w:hAnsi="Times New Roman" w:cs="Times New Roman"/>
          <w:kern w:val="0"/>
        </w:rPr>
        <w:t>rendered in</w:t>
      </w:r>
      <w:r>
        <w:rPr>
          <w:rFonts w:ascii="Times New Roman" w:hAnsi="Times New Roman" w:cs="Times New Roman"/>
          <w:kern w:val="0"/>
        </w:rPr>
        <w:t xml:space="preserve"> “opened” </w:t>
      </w:r>
      <w:r w:rsidR="0067165B">
        <w:rPr>
          <w:rFonts w:ascii="Times New Roman" w:hAnsi="Times New Roman" w:cs="Times New Roman"/>
          <w:kern w:val="0"/>
        </w:rPr>
        <w:t xml:space="preserve">form </w:t>
      </w:r>
      <w:r>
        <w:rPr>
          <w:rFonts w:ascii="Times New Roman" w:hAnsi="Times New Roman" w:cs="Times New Roman"/>
          <w:kern w:val="0"/>
        </w:rPr>
        <w:t xml:space="preserve">(as </w:t>
      </w:r>
      <w:r w:rsidR="0067165B">
        <w:rPr>
          <w:rFonts w:ascii="Times New Roman" w:hAnsi="Times New Roman" w:cs="Times New Roman"/>
          <w:kern w:val="0"/>
        </w:rPr>
        <w:t xml:space="preserve">its name implies it ought to </w:t>
      </w:r>
      <w:r>
        <w:rPr>
          <w:rFonts w:ascii="Times New Roman" w:hAnsi="Times New Roman" w:cs="Times New Roman"/>
          <w:kern w:val="0"/>
        </w:rPr>
        <w:t xml:space="preserve">be) in MacDonald and </w:t>
      </w:r>
      <w:r w:rsidR="0067165B">
        <w:rPr>
          <w:rFonts w:ascii="Times New Roman" w:hAnsi="Times New Roman" w:cs="Times New Roman"/>
          <w:kern w:val="0"/>
        </w:rPr>
        <w:t xml:space="preserve">in </w:t>
      </w:r>
      <w:r>
        <w:rPr>
          <w:rFonts w:ascii="Times New Roman" w:hAnsi="Times New Roman" w:cs="Times New Roman"/>
          <w:kern w:val="0"/>
        </w:rPr>
        <w:t xml:space="preserve">“closed” </w:t>
      </w:r>
      <w:r w:rsidR="0067165B">
        <w:rPr>
          <w:rFonts w:ascii="Times New Roman" w:hAnsi="Times New Roman" w:cs="Times New Roman"/>
          <w:kern w:val="0"/>
        </w:rPr>
        <w:t xml:space="preserve">form </w:t>
      </w:r>
      <w:r>
        <w:rPr>
          <w:rFonts w:ascii="Times New Roman" w:hAnsi="Times New Roman" w:cs="Times New Roman"/>
          <w:kern w:val="0"/>
        </w:rPr>
        <w:t>in MacKay.  Th</w:t>
      </w:r>
      <w:r w:rsidR="00227E87">
        <w:rPr>
          <w:rFonts w:ascii="Times New Roman" w:hAnsi="Times New Roman" w:cs="Times New Roman"/>
          <w:kern w:val="0"/>
        </w:rPr>
        <w:t>e</w:t>
      </w:r>
      <w:r>
        <w:rPr>
          <w:rFonts w:ascii="Times New Roman" w:hAnsi="Times New Roman" w:cs="Times New Roman"/>
          <w:kern w:val="0"/>
        </w:rPr>
        <w:t>s</w:t>
      </w:r>
      <w:r w:rsidR="00227E87">
        <w:rPr>
          <w:rFonts w:ascii="Times New Roman" w:hAnsi="Times New Roman" w:cs="Times New Roman"/>
          <w:kern w:val="0"/>
        </w:rPr>
        <w:t>e</w:t>
      </w:r>
      <w:r>
        <w:rPr>
          <w:rFonts w:ascii="Times New Roman" w:hAnsi="Times New Roman" w:cs="Times New Roman"/>
          <w:kern w:val="0"/>
        </w:rPr>
        <w:t xml:space="preserve"> differen</w:t>
      </w:r>
      <w:r w:rsidR="00227E87">
        <w:rPr>
          <w:rFonts w:ascii="Times New Roman" w:hAnsi="Times New Roman" w:cs="Times New Roman"/>
          <w:kern w:val="0"/>
        </w:rPr>
        <w:t xml:space="preserve">t stylings lie behind </w:t>
      </w:r>
      <w:r>
        <w:rPr>
          <w:rFonts w:ascii="Times New Roman" w:hAnsi="Times New Roman" w:cs="Times New Roman"/>
          <w:kern w:val="0"/>
        </w:rPr>
        <w:t xml:space="preserve">the decision of the Piobaireachd Society in its second series to </w:t>
      </w:r>
      <w:r w:rsidR="00227E87">
        <w:rPr>
          <w:rFonts w:ascii="Times New Roman" w:hAnsi="Times New Roman" w:cs="Times New Roman"/>
          <w:kern w:val="0"/>
        </w:rPr>
        <w:t>publish</w:t>
      </w:r>
      <w:r>
        <w:rPr>
          <w:rFonts w:ascii="Times New Roman" w:hAnsi="Times New Roman" w:cs="Times New Roman"/>
          <w:kern w:val="0"/>
        </w:rPr>
        <w:t xml:space="preserve"> fosgailte tunes </w:t>
      </w:r>
      <w:r w:rsidR="00227E87">
        <w:rPr>
          <w:rFonts w:ascii="Times New Roman" w:hAnsi="Times New Roman" w:cs="Times New Roman"/>
          <w:kern w:val="0"/>
        </w:rPr>
        <w:t xml:space="preserve">initially </w:t>
      </w:r>
      <w:r>
        <w:rPr>
          <w:rFonts w:ascii="Times New Roman" w:hAnsi="Times New Roman" w:cs="Times New Roman"/>
          <w:kern w:val="0"/>
        </w:rPr>
        <w:t>with MacKay style movement</w:t>
      </w:r>
      <w:r w:rsidR="00227E87">
        <w:rPr>
          <w:rFonts w:ascii="Times New Roman" w:hAnsi="Times New Roman" w:cs="Times New Roman"/>
          <w:kern w:val="0"/>
        </w:rPr>
        <w:t>s in singlings and doublings</w:t>
      </w:r>
      <w:r>
        <w:rPr>
          <w:rFonts w:ascii="Times New Roman" w:hAnsi="Times New Roman" w:cs="Times New Roman"/>
          <w:kern w:val="0"/>
        </w:rPr>
        <w:t xml:space="preserve"> </w:t>
      </w:r>
      <w:r w:rsidR="00227E87">
        <w:rPr>
          <w:rFonts w:ascii="Times New Roman" w:hAnsi="Times New Roman" w:cs="Times New Roman"/>
          <w:kern w:val="0"/>
        </w:rPr>
        <w:t>followed by</w:t>
      </w:r>
      <w:r>
        <w:rPr>
          <w:rFonts w:ascii="Times New Roman" w:hAnsi="Times New Roman" w:cs="Times New Roman"/>
          <w:kern w:val="0"/>
        </w:rPr>
        <w:t xml:space="preserve"> a MacDonald-style one </w:t>
      </w:r>
      <w:r w:rsidR="00227E87">
        <w:rPr>
          <w:rFonts w:ascii="Times New Roman" w:hAnsi="Times New Roman" w:cs="Times New Roman"/>
          <w:kern w:val="0"/>
        </w:rPr>
        <w:t xml:space="preserve">as a kind of a-mach.  This was done it was claimed </w:t>
      </w:r>
      <w:r>
        <w:rPr>
          <w:rFonts w:ascii="Times New Roman" w:hAnsi="Times New Roman" w:cs="Times New Roman"/>
          <w:kern w:val="0"/>
        </w:rPr>
        <w:t xml:space="preserve">at the suggestion of Sandy Cameron the younger.  The great John MacDonald of Inverness who had studied with the Camerons, instructed his pupils Bob Brown and Bob Nicol not to adopt this style because it was “wrong”, although he conceded that it was “pretty”.  The Bobs played their fosgailte crunluath movements, singling and doubling, in the “closed” MacKay style. </w:t>
      </w:r>
      <w:r w:rsidR="008A6406">
        <w:rPr>
          <w:rFonts w:ascii="Times New Roman" w:hAnsi="Times New Roman" w:cs="Times New Roman"/>
          <w:kern w:val="0"/>
        </w:rPr>
        <w:t xml:space="preserve">There is little support for </w:t>
      </w:r>
      <w:r w:rsidR="00F80644">
        <w:rPr>
          <w:rFonts w:ascii="Times New Roman" w:hAnsi="Times New Roman" w:cs="Times New Roman"/>
          <w:kern w:val="0"/>
        </w:rPr>
        <w:t xml:space="preserve">using the fosgailte crunluath movement as an a-mach </w:t>
      </w:r>
      <w:r w:rsidR="008A6406">
        <w:rPr>
          <w:rFonts w:ascii="Times New Roman" w:hAnsi="Times New Roman" w:cs="Times New Roman"/>
          <w:kern w:val="0"/>
        </w:rPr>
        <w:t xml:space="preserve">in the earlier manuscript and published sources, and it was widely criticised at the time as an </w:t>
      </w:r>
      <w:r w:rsidR="00F80644">
        <w:rPr>
          <w:rFonts w:ascii="Times New Roman" w:hAnsi="Times New Roman" w:cs="Times New Roman"/>
          <w:kern w:val="0"/>
        </w:rPr>
        <w:t xml:space="preserve">unwarranted </w:t>
      </w:r>
      <w:r w:rsidR="008A6406">
        <w:rPr>
          <w:rFonts w:ascii="Times New Roman" w:hAnsi="Times New Roman" w:cs="Times New Roman"/>
          <w:kern w:val="0"/>
        </w:rPr>
        <w:t>innovation</w:t>
      </w:r>
      <w:r w:rsidR="00F80644">
        <w:rPr>
          <w:rFonts w:ascii="Times New Roman" w:hAnsi="Times New Roman" w:cs="Times New Roman"/>
          <w:kern w:val="0"/>
        </w:rPr>
        <w:t xml:space="preserve">.  This point is discussed at greater length in the notes to </w:t>
      </w:r>
      <w:r w:rsidR="00463200">
        <w:rPr>
          <w:rFonts w:ascii="Times New Roman" w:hAnsi="Times New Roman" w:cs="Times New Roman"/>
          <w:kern w:val="0"/>
        </w:rPr>
        <w:t>“</w:t>
      </w:r>
      <w:r w:rsidR="00F80644">
        <w:rPr>
          <w:rFonts w:ascii="Times New Roman" w:hAnsi="Times New Roman" w:cs="Times New Roman"/>
          <w:kern w:val="0"/>
        </w:rPr>
        <w:t>Glengarry’s March</w:t>
      </w:r>
      <w:r w:rsidR="00463200">
        <w:rPr>
          <w:rFonts w:ascii="Times New Roman" w:hAnsi="Times New Roman" w:cs="Times New Roman"/>
          <w:kern w:val="0"/>
        </w:rPr>
        <w:t xml:space="preserve">” in the present </w:t>
      </w:r>
      <w:r w:rsidR="00463200">
        <w:rPr>
          <w:rFonts w:ascii="Times New Roman" w:hAnsi="Times New Roman" w:cs="Times New Roman"/>
          <w:i/>
          <w:iCs/>
          <w:kern w:val="0"/>
        </w:rPr>
        <w:t>Pìobaireachd (Pibroch) The Classic Scores</w:t>
      </w:r>
      <w:r w:rsidR="00463200">
        <w:rPr>
          <w:rFonts w:ascii="Times New Roman" w:hAnsi="Times New Roman" w:cs="Times New Roman"/>
          <w:kern w:val="0"/>
        </w:rPr>
        <w:t xml:space="preserve"> series.  </w:t>
      </w:r>
      <w:r w:rsidRPr="00AD40CA">
        <w:rPr>
          <w:rFonts w:ascii="Times New Roman" w:hAnsi="Times New Roman" w:cs="Times New Roman"/>
          <w:kern w:val="0"/>
        </w:rPr>
        <w:t xml:space="preserve"> </w:t>
      </w:r>
    </w:p>
    <w:p w:rsidR="00E91C34" w:rsidRDefault="00E91C34" w:rsidP="00E91C34">
      <w:pPr>
        <w:widowControl w:val="0"/>
        <w:autoSpaceDE w:val="0"/>
        <w:autoSpaceDN w:val="0"/>
        <w:adjustRightInd w:val="0"/>
        <w:rPr>
          <w:rFonts w:ascii="Times New Roman" w:hAnsi="Times New Roman" w:cs="Times New Roman"/>
          <w:kern w:val="0"/>
        </w:rPr>
      </w:pPr>
    </w:p>
    <w:p w:rsidR="00E91C34" w:rsidRDefault="00E91C34" w:rsidP="00E91C34">
      <w:pPr>
        <w:widowControl w:val="0"/>
        <w:autoSpaceDE w:val="0"/>
        <w:autoSpaceDN w:val="0"/>
        <w:adjustRightInd w:val="0"/>
        <w:rPr>
          <w:rFonts w:ascii="Times New Roman" w:hAnsi="Times New Roman" w:cs="Times New Roman"/>
        </w:rPr>
      </w:pPr>
      <w:r>
        <w:rPr>
          <w:rFonts w:ascii="Times New Roman" w:hAnsi="Times New Roman" w:cs="Times New Roman"/>
          <w:kern w:val="0"/>
        </w:rPr>
        <w:t xml:space="preserve">The title of this tune is somewhat mysterious, but a note in C. S. Thomason’s “Ceol Mor Legends” manuscript sheds a good deal of light on the subject:  </w:t>
      </w:r>
    </w:p>
    <w:p w:rsidR="00E91C34" w:rsidRDefault="00E91C34" w:rsidP="00E91C34">
      <w:r>
        <w:t xml:space="preserve"> </w:t>
      </w:r>
    </w:p>
    <w:p w:rsidR="00E91C34" w:rsidRPr="009F147F" w:rsidRDefault="00E91C34" w:rsidP="00E91C34">
      <w:pPr>
        <w:ind w:left="630" w:right="1019"/>
        <w:rPr>
          <w:rFonts w:ascii="Times New Roman" w:hAnsi="Times New Roman" w:cs="Times New Roman"/>
        </w:rPr>
      </w:pPr>
      <w:r w:rsidRPr="009F147F">
        <w:rPr>
          <w:rFonts w:ascii="Times New Roman" w:hAnsi="Times New Roman" w:cs="Times New Roman"/>
        </w:rPr>
        <w:t>An Grota—The Groat</w:t>
      </w:r>
    </w:p>
    <w:p w:rsidR="00E91C34" w:rsidRPr="009F147F" w:rsidRDefault="00E91C34" w:rsidP="00E91C34">
      <w:pPr>
        <w:ind w:left="630" w:right="1019"/>
        <w:rPr>
          <w:rFonts w:ascii="Times New Roman" w:hAnsi="Times New Roman" w:cs="Times New Roman"/>
        </w:rPr>
      </w:pPr>
      <w:r w:rsidRPr="009F147F">
        <w:rPr>
          <w:rFonts w:ascii="Times New Roman" w:hAnsi="Times New Roman" w:cs="Times New Roman"/>
        </w:rPr>
        <w:t xml:space="preserve">   This tune is also designated “An Grota Misgeach”—the Drunken Groat. It is said to have been composed by the hereditary piper on the birth of Sir Roderick MacLeod—better known as “Rory Mor”.  As this interesting event must have taken place about the middle of the sixteenth century the probabilities are that the tune is the composition of the famous Donald Mor MacCrimmon, father of Padruig Mor, who was hereditary piper during the chiefship of Rory Mor.  It is traditionally stated that money—especially silver groats—were distributed among the household on the birth of Rory Mor as well as a plentiful supply of liquor, &amp; that the result was a jollification.</w:t>
      </w:r>
    </w:p>
    <w:p w:rsidR="00E91C34" w:rsidRPr="009F147F" w:rsidRDefault="00E91C34" w:rsidP="00E91C34">
      <w:pPr>
        <w:ind w:left="630" w:right="1019"/>
        <w:rPr>
          <w:rFonts w:ascii="Times New Roman" w:hAnsi="Times New Roman" w:cs="Times New Roman"/>
        </w:rPr>
      </w:pPr>
      <w:r w:rsidRPr="009F147F">
        <w:rPr>
          <w:rFonts w:ascii="Times New Roman" w:hAnsi="Times New Roman" w:cs="Times New Roman"/>
        </w:rPr>
        <w:t xml:space="preserve">   It may be stated that the groats were of various values—many of them of much greater worth than what we usually associate with the modern coin  which bears that name.  It was probably on the same occasion that the tune “An ann air mhir </w:t>
      </w:r>
      <w:r>
        <w:rPr>
          <w:rFonts w:ascii="Times New Roman" w:hAnsi="Times New Roman" w:cs="Times New Roman"/>
        </w:rPr>
        <w:t>’</w:t>
      </w:r>
      <w:r w:rsidRPr="009F147F">
        <w:rPr>
          <w:rFonts w:ascii="Times New Roman" w:hAnsi="Times New Roman" w:cs="Times New Roman"/>
        </w:rPr>
        <w:t>tha sibh?” was composed</w:t>
      </w:r>
      <w:r>
        <w:rPr>
          <w:rFonts w:ascii="Times New Roman" w:hAnsi="Times New Roman" w:cs="Times New Roman"/>
        </w:rPr>
        <w:t>. (</w:t>
      </w:r>
      <w:r w:rsidRPr="009F147F">
        <w:rPr>
          <w:rFonts w:ascii="Times New Roman" w:hAnsi="Times New Roman" w:cs="Times New Roman"/>
          <w:sz w:val="20"/>
          <w:szCs w:val="20"/>
        </w:rPr>
        <w:t>C. S. Thomason’s “Ceol Mor Legends” MS 2749, f.38</w:t>
      </w:r>
      <w:r>
        <w:rPr>
          <w:rFonts w:ascii="Times New Roman" w:hAnsi="Times New Roman" w:cs="Times New Roman"/>
        </w:rPr>
        <w:t>)</w:t>
      </w:r>
      <w:r w:rsidRPr="009F147F">
        <w:rPr>
          <w:rFonts w:ascii="Times New Roman" w:hAnsi="Times New Roman" w:cs="Times New Roman"/>
        </w:rPr>
        <w:t xml:space="preserve">.  </w:t>
      </w:r>
    </w:p>
    <w:p w:rsidR="00E91C34" w:rsidRDefault="00E91C34" w:rsidP="00E91C34">
      <w:pPr>
        <w:widowControl w:val="0"/>
        <w:autoSpaceDE w:val="0"/>
        <w:autoSpaceDN w:val="0"/>
        <w:adjustRightInd w:val="0"/>
        <w:rPr>
          <w:rFonts w:ascii="Times New Roman" w:hAnsi="Times New Roman" w:cs="Times New Roman"/>
          <w:kern w:val="0"/>
        </w:rPr>
      </w:pPr>
    </w:p>
    <w:p w:rsidR="00E91C34" w:rsidRDefault="00E91C34" w:rsidP="00E91C34">
      <w:pPr>
        <w:widowControl w:val="0"/>
        <w:autoSpaceDE w:val="0"/>
        <w:autoSpaceDN w:val="0"/>
        <w:adjustRightInd w:val="0"/>
        <w:rPr>
          <w:rFonts w:ascii="Times New Roman" w:hAnsi="Times New Roman" w:cs="Times New Roman"/>
          <w:kern w:val="0"/>
        </w:rPr>
      </w:pPr>
    </w:p>
    <w:p w:rsidR="00E91C34" w:rsidRPr="0098050C" w:rsidRDefault="00E91C34" w:rsidP="00E91C34">
      <w:pPr>
        <w:widowControl w:val="0"/>
        <w:autoSpaceDE w:val="0"/>
        <w:autoSpaceDN w:val="0"/>
        <w:adjustRightInd w:val="0"/>
        <w:ind w:left="2880" w:firstLine="720"/>
        <w:rPr>
          <w:rFonts w:ascii="Times New Roman" w:hAnsi="Times New Roman" w:cs="Times New Roman"/>
          <w:kern w:val="0"/>
        </w:rPr>
      </w:pPr>
      <w:r w:rsidRPr="0098050C">
        <w:rPr>
          <w:rFonts w:ascii="Times New Roman" w:hAnsi="Times New Roman" w:cs="Times New Roman"/>
          <w:kern w:val="0"/>
        </w:rPr>
        <w:t>*</w:t>
      </w:r>
      <w:r w:rsidRPr="0098050C">
        <w:rPr>
          <w:rFonts w:ascii="Times New Roman" w:hAnsi="Times New Roman" w:cs="Times New Roman"/>
          <w:kern w:val="0"/>
        </w:rPr>
        <w:tab/>
        <w:t>*</w:t>
      </w:r>
      <w:r w:rsidRPr="0098050C">
        <w:rPr>
          <w:rFonts w:ascii="Times New Roman" w:hAnsi="Times New Roman" w:cs="Times New Roman"/>
          <w:kern w:val="0"/>
        </w:rPr>
        <w:tab/>
        <w:t>*</w:t>
      </w:r>
    </w:p>
    <w:p w:rsidR="00E91C34" w:rsidRPr="00AD40CA" w:rsidRDefault="00E91C34" w:rsidP="00E91C34">
      <w:pPr>
        <w:widowControl w:val="0"/>
        <w:autoSpaceDE w:val="0"/>
        <w:autoSpaceDN w:val="0"/>
        <w:adjustRightInd w:val="0"/>
        <w:rPr>
          <w:rFonts w:ascii="Times New Roman" w:hAnsi="Times New Roman" w:cs="Times New Roman"/>
          <w:kern w:val="0"/>
        </w:rPr>
      </w:pPr>
    </w:p>
    <w:p w:rsidR="00AB614B" w:rsidRDefault="00AB614B" w:rsidP="008B636B">
      <w:pPr>
        <w:rPr>
          <w:rFonts w:ascii="Times New Roman" w:hAnsi="Times New Roman"/>
          <w:sz w:val="20"/>
        </w:rPr>
      </w:pPr>
    </w:p>
    <w:p w:rsidR="00E91C34" w:rsidRDefault="00E91C34" w:rsidP="008B636B">
      <w:pPr>
        <w:rPr>
          <w:rFonts w:ascii="Times New Roman" w:hAnsi="Times New Roman" w:cs="Times New Roman"/>
          <w:kern w:val="0"/>
        </w:rPr>
      </w:pPr>
      <w:r>
        <w:rPr>
          <w:rFonts w:ascii="Times New Roman" w:hAnsi="Times New Roman"/>
          <w:sz w:val="20"/>
        </w:rPr>
        <w:t>Electronic version © Dr. William Donaldson, Cambridge, Massachusetts, 25 August 2023</w:t>
      </w:r>
    </w:p>
    <w:p w:rsidR="00B37DB3" w:rsidRDefault="00B37DB3"/>
    <w:sectPr w:rsidR="00B37DB3">
      <w:headerReference w:type="default" r:id="rId18"/>
      <w:footerReference w:type="default" r:id="rId19"/>
      <w:pgSz w:w="11909" w:h="16834"/>
      <w:pgMar w:top="1440" w:right="1440" w:bottom="1440" w:left="1440" w:header="720" w:footer="833"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47BAE" w:rsidRDefault="00747BAE">
      <w:r>
        <w:separator/>
      </w:r>
    </w:p>
  </w:endnote>
  <w:endnote w:type="continuationSeparator" w:id="0">
    <w:p w:rsidR="00747BAE" w:rsidRDefault="00747B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37DB3" w:rsidRDefault="00B37DB3">
    <w:pPr>
      <w:widowControl w:val="0"/>
      <w:autoSpaceDE w:val="0"/>
      <w:autoSpaceDN w:val="0"/>
      <w:adjustRightInd w:val="0"/>
      <w:rPr>
        <w:rFonts w:ascii="Times New Roman" w:hAnsi="Times New Roman" w:cs="Times New Roman"/>
        <w:kern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47BAE" w:rsidRDefault="00747BAE">
      <w:r>
        <w:separator/>
      </w:r>
    </w:p>
  </w:footnote>
  <w:footnote w:type="continuationSeparator" w:id="0">
    <w:p w:rsidR="00747BAE" w:rsidRDefault="00747B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37DB3" w:rsidRDefault="00B37DB3">
    <w:pPr>
      <w:widowControl w:val="0"/>
      <w:autoSpaceDE w:val="0"/>
      <w:autoSpaceDN w:val="0"/>
      <w:adjustRightInd w:val="0"/>
      <w:rPr>
        <w:rFonts w:ascii="Times New Roman" w:hAnsi="Times New Roman" w:cs="Times New Roman"/>
        <w:kern w:val="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1C34"/>
    <w:rsid w:val="0003188D"/>
    <w:rsid w:val="00065FE8"/>
    <w:rsid w:val="000E2654"/>
    <w:rsid w:val="001B300A"/>
    <w:rsid w:val="00227E87"/>
    <w:rsid w:val="00463200"/>
    <w:rsid w:val="00473C2E"/>
    <w:rsid w:val="004B2F5E"/>
    <w:rsid w:val="00586E75"/>
    <w:rsid w:val="005F2CBF"/>
    <w:rsid w:val="0067165B"/>
    <w:rsid w:val="007245DD"/>
    <w:rsid w:val="00747BAE"/>
    <w:rsid w:val="008A6406"/>
    <w:rsid w:val="008B636B"/>
    <w:rsid w:val="00922ADA"/>
    <w:rsid w:val="009500B5"/>
    <w:rsid w:val="009E23C4"/>
    <w:rsid w:val="00A23146"/>
    <w:rsid w:val="00AA2E9F"/>
    <w:rsid w:val="00AB614B"/>
    <w:rsid w:val="00AC7ADC"/>
    <w:rsid w:val="00B2366F"/>
    <w:rsid w:val="00B37DB3"/>
    <w:rsid w:val="00C26B4C"/>
    <w:rsid w:val="00C93E9E"/>
    <w:rsid w:val="00E91C34"/>
    <w:rsid w:val="00F27B07"/>
    <w:rsid w:val="00F5798B"/>
    <w:rsid w:val="00F806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F04A7FC"/>
  <w14:defaultImageDpi w14:val="32767"/>
  <w15:chartTrackingRefBased/>
  <w15:docId w15:val="{43CCC156-DE97-1D4B-89EE-DB399739F9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91C34"/>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g"/><Relationship Id="rId18"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g"/><Relationship Id="rId17" Type="http://schemas.openxmlformats.org/officeDocument/2006/relationships/image" Target="media/image12.emf"/><Relationship Id="rId2" Type="http://schemas.openxmlformats.org/officeDocument/2006/relationships/settings" Target="settings.xml"/><Relationship Id="rId16" Type="http://schemas.openxmlformats.org/officeDocument/2006/relationships/image" Target="media/image11.emf"/><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image" Target="media/image10.jpg"/><Relationship Id="rId10" Type="http://schemas.openxmlformats.org/officeDocument/2006/relationships/image" Target="media/image5.emf"/><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1177</Words>
  <Characters>6713</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dc:description/>
  <cp:lastModifiedBy>William Donaldson</cp:lastModifiedBy>
  <cp:revision>2</cp:revision>
  <dcterms:created xsi:type="dcterms:W3CDTF">2025-01-03T02:40:00Z</dcterms:created>
  <dcterms:modified xsi:type="dcterms:W3CDTF">2025-01-03T02:40:00Z</dcterms:modified>
</cp:coreProperties>
</file>