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3C4E3E" w14:textId="6831EF91" w:rsidR="00B6584C" w:rsidRDefault="00B6584C">
      <w:pPr>
        <w:pBdr>
          <w:bottom w:val="single" w:sz="6" w:space="1" w:color="auto"/>
        </w:pBdr>
        <w:rPr>
          <w:sz w:val="36"/>
          <w:szCs w:val="36"/>
        </w:rPr>
      </w:pPr>
    </w:p>
    <w:p w14:paraId="5EC07DD8" w14:textId="77777777" w:rsidR="00422667" w:rsidRDefault="00422667">
      <w:pPr>
        <w:pBdr>
          <w:bottom w:val="single" w:sz="6" w:space="1" w:color="auto"/>
        </w:pBdr>
        <w:rPr>
          <w:sz w:val="36"/>
          <w:szCs w:val="36"/>
        </w:rPr>
      </w:pPr>
    </w:p>
    <w:p w14:paraId="359B6573" w14:textId="44F4C527" w:rsidR="007C4EBE" w:rsidRPr="007C4EBE" w:rsidRDefault="007C4EBE">
      <w:pPr>
        <w:pBdr>
          <w:bottom w:val="single" w:sz="6" w:space="1" w:color="auto"/>
        </w:pBdr>
        <w:rPr>
          <w:sz w:val="36"/>
          <w:szCs w:val="36"/>
        </w:rPr>
      </w:pPr>
      <w:r w:rsidRPr="007C4EBE">
        <w:rPr>
          <w:sz w:val="36"/>
          <w:szCs w:val="36"/>
        </w:rPr>
        <w:t>The End of the Little Bridge</w:t>
      </w:r>
    </w:p>
    <w:p w14:paraId="7B6A5F44" w14:textId="77777777" w:rsidR="009F51BC" w:rsidRDefault="009F51BC"/>
    <w:p w14:paraId="6D85D813" w14:textId="36FF4E44" w:rsidR="007C4EBE" w:rsidRDefault="007C4EBE">
      <w:r w:rsidRPr="007C4EBE">
        <w:t xml:space="preserve">There are </w:t>
      </w:r>
      <w:r>
        <w:t>settings of this tune in the following manuscript sources:</w:t>
      </w:r>
    </w:p>
    <w:p w14:paraId="586FB036" w14:textId="797DB186" w:rsidR="000334BC" w:rsidRPr="00246185" w:rsidRDefault="00D83C8F" w:rsidP="000334BC">
      <w:r w:rsidRPr="00246185">
        <w:t>--</w:t>
      </w:r>
      <w:r w:rsidRPr="00246185">
        <w:rPr>
          <w:b/>
          <w:bCs/>
        </w:rPr>
        <w:t>C</w:t>
      </w:r>
      <w:r w:rsidR="000334BC" w:rsidRPr="00246185">
        <w:rPr>
          <w:b/>
          <w:bCs/>
        </w:rPr>
        <w:t>olin M</w:t>
      </w:r>
      <w:r w:rsidR="00242A83" w:rsidRPr="00246185">
        <w:rPr>
          <w:b/>
          <w:bCs/>
        </w:rPr>
        <w:t>ó</w:t>
      </w:r>
      <w:r w:rsidR="000334BC" w:rsidRPr="00246185">
        <w:rPr>
          <w:b/>
          <w:bCs/>
        </w:rPr>
        <w:t>r Campbell</w:t>
      </w:r>
      <w:r w:rsidR="000334BC" w:rsidRPr="00246185">
        <w:t>’s Nether Lorn Canntaireachd, ii, 183-6;</w:t>
      </w:r>
    </w:p>
    <w:p w14:paraId="77FBE447" w14:textId="70AFA9CA" w:rsidR="00B0698D" w:rsidRPr="00246185" w:rsidRDefault="00D83C8F" w:rsidP="00B0698D">
      <w:r w:rsidRPr="00246185">
        <w:t>--</w:t>
      </w:r>
      <w:r w:rsidR="00B0698D" w:rsidRPr="00246185">
        <w:rPr>
          <w:b/>
          <w:bCs/>
        </w:rPr>
        <w:t>Angus MacKay</w:t>
      </w:r>
      <w:r w:rsidR="00B0698D" w:rsidRPr="00246185">
        <w:t>’s M</w:t>
      </w:r>
      <w:r w:rsidR="00013FEA" w:rsidRPr="00246185">
        <w:t>S</w:t>
      </w:r>
      <w:r w:rsidR="00B0698D" w:rsidRPr="00246185">
        <w:t>, i, 165-166;</w:t>
      </w:r>
    </w:p>
    <w:p w14:paraId="0EC76EF2" w14:textId="7833944F" w:rsidR="00531E14" w:rsidRPr="00246185" w:rsidRDefault="00531E14" w:rsidP="00531E14">
      <w:r w:rsidRPr="00246185">
        <w:t>--</w:t>
      </w:r>
      <w:r w:rsidRPr="00246185">
        <w:rPr>
          <w:b/>
          <w:bCs/>
        </w:rPr>
        <w:t>Donald MacKay</w:t>
      </w:r>
      <w:r w:rsidRPr="00D1637B">
        <w:t>’s</w:t>
      </w:r>
      <w:r w:rsidRPr="00246185">
        <w:rPr>
          <w:b/>
          <w:bCs/>
        </w:rPr>
        <w:t xml:space="preserve"> </w:t>
      </w:r>
      <w:r w:rsidRPr="00246185">
        <w:t>Ballendalloch MS, ff.13-15</w:t>
      </w:r>
      <w:r w:rsidR="00DF5A2F" w:rsidRPr="00246185">
        <w:t>;</w:t>
      </w:r>
    </w:p>
    <w:p w14:paraId="412F4C17" w14:textId="20198D93" w:rsidR="00DF5A2F" w:rsidRDefault="00DF5A2F" w:rsidP="00DF5A2F">
      <w:r w:rsidRPr="00246185">
        <w:t>--</w:t>
      </w:r>
      <w:r w:rsidRPr="00246185">
        <w:rPr>
          <w:b/>
          <w:bCs/>
        </w:rPr>
        <w:t>David Glen</w:t>
      </w:r>
      <w:r w:rsidRPr="00246185">
        <w:t xml:space="preserve">’s MS, ff.173-175 and again at </w:t>
      </w:r>
      <w:r w:rsidR="00E6025C">
        <w:t>ff.</w:t>
      </w:r>
      <w:r w:rsidRPr="00246185">
        <w:t>397-403;</w:t>
      </w:r>
    </w:p>
    <w:p w14:paraId="0F58FCCA" w14:textId="63E6850B" w:rsidR="00E6025C" w:rsidRDefault="00E6025C" w:rsidP="00DF5A2F"/>
    <w:p w14:paraId="1D8AED46" w14:textId="590CDE89" w:rsidR="00E6025C" w:rsidRPr="00171F60" w:rsidRDefault="00E6025C" w:rsidP="00DF5A2F">
      <w:r w:rsidRPr="00171F60">
        <w:t>and in the following published collections:</w:t>
      </w:r>
    </w:p>
    <w:p w14:paraId="73FE9094" w14:textId="589AEA7C" w:rsidR="004B71FC" w:rsidRPr="00171F60" w:rsidRDefault="00171F60" w:rsidP="004B71FC">
      <w:r w:rsidRPr="00171F60">
        <w:t>--</w:t>
      </w:r>
      <w:r w:rsidR="00E6025C" w:rsidRPr="00171F60">
        <w:rPr>
          <w:b/>
          <w:bCs/>
        </w:rPr>
        <w:t xml:space="preserve">Donald </w:t>
      </w:r>
      <w:r w:rsidR="00AE0919" w:rsidRPr="00171F60">
        <w:rPr>
          <w:b/>
          <w:bCs/>
        </w:rPr>
        <w:t>M</w:t>
      </w:r>
      <w:r w:rsidR="00E6025C" w:rsidRPr="00171F60">
        <w:rPr>
          <w:b/>
          <w:bCs/>
        </w:rPr>
        <w:t>ac</w:t>
      </w:r>
      <w:r w:rsidR="00AE0919" w:rsidRPr="00171F60">
        <w:rPr>
          <w:b/>
          <w:bCs/>
        </w:rPr>
        <w:t>D</w:t>
      </w:r>
      <w:r w:rsidR="00E6025C" w:rsidRPr="00171F60">
        <w:rPr>
          <w:b/>
          <w:bCs/>
        </w:rPr>
        <w:t>onald</w:t>
      </w:r>
      <w:r w:rsidR="00AE0919" w:rsidRPr="00171F60">
        <w:t xml:space="preserve">, </w:t>
      </w:r>
      <w:r w:rsidR="00AE0919" w:rsidRPr="00171F60">
        <w:rPr>
          <w:i/>
          <w:iCs/>
        </w:rPr>
        <w:t>Ancient Martial Music of Caledonia</w:t>
      </w:r>
      <w:r w:rsidR="00AE0919" w:rsidRPr="00171F60">
        <w:t>, pp.</w:t>
      </w:r>
      <w:r w:rsidR="00E6025C" w:rsidRPr="00171F60">
        <w:t xml:space="preserve"> 38-47</w:t>
      </w:r>
      <w:r w:rsidR="00AE0919" w:rsidRPr="00171F60">
        <w:t xml:space="preserve"> (with the title </w:t>
      </w:r>
      <w:r w:rsidRPr="00171F60">
        <w:t>“</w:t>
      </w:r>
      <w:r w:rsidR="004B71FC" w:rsidRPr="00171F60">
        <w:t>Ceann na Drochaid big or the Clans' Gathering composed on the last battle fought at Inverlochy in 1645</w:t>
      </w:r>
      <w:r w:rsidRPr="00171F60">
        <w:t>”</w:t>
      </w:r>
      <w:r w:rsidR="00AE0919" w:rsidRPr="00171F60">
        <w:t>);</w:t>
      </w:r>
    </w:p>
    <w:p w14:paraId="2099F67D" w14:textId="4A2272D5" w:rsidR="00A91FDA" w:rsidRPr="00171F60" w:rsidRDefault="00171F60" w:rsidP="00A91FDA">
      <w:r w:rsidRPr="00171F60">
        <w:t>--</w:t>
      </w:r>
      <w:r w:rsidRPr="00171F60">
        <w:rPr>
          <w:b/>
          <w:bCs/>
        </w:rPr>
        <w:t xml:space="preserve">Niel MacLeod of Gesto, </w:t>
      </w:r>
      <w:r w:rsidRPr="00171F60">
        <w:rPr>
          <w:i/>
          <w:iCs/>
        </w:rPr>
        <w:t xml:space="preserve">Pibereach or pipe tunes </w:t>
      </w:r>
      <w:r w:rsidRPr="00171F60">
        <w:t>(1828), pp.</w:t>
      </w:r>
      <w:r w:rsidR="00A91FDA" w:rsidRPr="00171F60">
        <w:t>28-30</w:t>
      </w:r>
      <w:r w:rsidRPr="00171F60">
        <w:t>;</w:t>
      </w:r>
    </w:p>
    <w:p w14:paraId="78557398" w14:textId="53BA8743" w:rsidR="00D67315" w:rsidRPr="00171F60" w:rsidRDefault="00171F60" w:rsidP="00D67315">
      <w:r w:rsidRPr="00171F60">
        <w:t>--</w:t>
      </w:r>
      <w:r w:rsidR="00E8003D" w:rsidRPr="00D16EF2">
        <w:rPr>
          <w:b/>
          <w:bCs/>
        </w:rPr>
        <w:t>C. S. Thomason</w:t>
      </w:r>
      <w:r w:rsidR="00E8003D" w:rsidRPr="00171F60">
        <w:t xml:space="preserve">, </w:t>
      </w:r>
      <w:r w:rsidR="00D67315" w:rsidRPr="00171F60">
        <w:rPr>
          <w:i/>
          <w:iCs/>
        </w:rPr>
        <w:t>Ceol Mor</w:t>
      </w:r>
      <w:r w:rsidR="00D67315" w:rsidRPr="00171F60">
        <w:t xml:space="preserve">, </w:t>
      </w:r>
      <w:r w:rsidR="00E8003D" w:rsidRPr="00171F60">
        <w:t>pp.</w:t>
      </w:r>
      <w:r w:rsidR="00D67315" w:rsidRPr="00171F60">
        <w:t>19-21</w:t>
      </w:r>
      <w:r w:rsidR="00E8003D" w:rsidRPr="00171F60">
        <w:t>.</w:t>
      </w:r>
    </w:p>
    <w:p w14:paraId="63F49D29" w14:textId="2817026C" w:rsidR="00A91FDA" w:rsidRDefault="00A91FDA" w:rsidP="00A91FDA">
      <w:pPr>
        <w:rPr>
          <w:rFonts w:ascii="Arial" w:hAnsi="Arial" w:cs="Arial"/>
          <w:sz w:val="20"/>
          <w:szCs w:val="20"/>
        </w:rPr>
      </w:pPr>
    </w:p>
    <w:p w14:paraId="2A3312F0" w14:textId="1BD97C27" w:rsidR="00A91FDA" w:rsidRDefault="00A91FDA" w:rsidP="00A91FDA">
      <w:pPr>
        <w:rPr>
          <w:rFonts w:ascii="Arial" w:hAnsi="Arial" w:cs="Arial"/>
          <w:sz w:val="20"/>
          <w:szCs w:val="20"/>
        </w:rPr>
      </w:pPr>
    </w:p>
    <w:p w14:paraId="5DC2249B" w14:textId="0A325B74" w:rsidR="00E6025C" w:rsidRDefault="001E62EF" w:rsidP="00DF5A2F">
      <w:r>
        <w:rPr>
          <w:b/>
          <w:bCs/>
        </w:rPr>
        <w:t xml:space="preserve">Colin Mór Campbell </w:t>
      </w:r>
      <w:r>
        <w:t>sets the tune as follows:</w:t>
      </w:r>
    </w:p>
    <w:p w14:paraId="48EB1F39" w14:textId="7F199C61" w:rsidR="001E62EF" w:rsidRDefault="001E62EF" w:rsidP="00DF5A2F"/>
    <w:p w14:paraId="14912ACE" w14:textId="77777777" w:rsidR="001E62EF" w:rsidRPr="001E62EF" w:rsidRDefault="001E62EF" w:rsidP="00DF5A2F"/>
    <w:p w14:paraId="225F51E8" w14:textId="77777777" w:rsidR="00E6025C" w:rsidRPr="00246185" w:rsidRDefault="00E6025C" w:rsidP="00DF5A2F"/>
    <w:p w14:paraId="6A68E9D1" w14:textId="77777777" w:rsidR="00DF5A2F" w:rsidRPr="00246185" w:rsidRDefault="00DF5A2F" w:rsidP="00DF5A2F"/>
    <w:p w14:paraId="2E4058D6" w14:textId="616C5474" w:rsidR="00DF5A2F" w:rsidRDefault="00DF5A2F" w:rsidP="00DF5A2F">
      <w:pPr>
        <w:rPr>
          <w:rFonts w:ascii="Arial" w:hAnsi="Arial" w:cs="Arial"/>
          <w:sz w:val="20"/>
          <w:szCs w:val="20"/>
        </w:rPr>
      </w:pPr>
    </w:p>
    <w:p w14:paraId="0C48C88E" w14:textId="05E7E2AA" w:rsidR="00013FEA" w:rsidRPr="00DF5A2F" w:rsidRDefault="00013FEA" w:rsidP="00013FEA">
      <w:pPr>
        <w:rPr>
          <w:rFonts w:ascii="Arial" w:hAnsi="Arial" w:cs="Arial"/>
          <w:sz w:val="20"/>
          <w:szCs w:val="20"/>
        </w:rPr>
      </w:pPr>
    </w:p>
    <w:p w14:paraId="320748AC" w14:textId="15349E2E" w:rsidR="00B0698D" w:rsidRPr="00013FEA" w:rsidRDefault="00013FEA" w:rsidP="00B0698D">
      <w:pPr>
        <w:rPr>
          <w:rFonts w:ascii="Arial" w:hAnsi="Arial" w:cs="Arial"/>
        </w:rPr>
      </w:pPr>
      <w:r>
        <w:t xml:space="preserve"> </w:t>
      </w:r>
    </w:p>
    <w:p w14:paraId="50AA5CAC" w14:textId="0C10AA96" w:rsidR="00D83C8F" w:rsidRPr="00B0698D" w:rsidRDefault="00D83C8F" w:rsidP="000334BC">
      <w:pPr>
        <w:rPr>
          <w:i/>
          <w:iCs/>
          <w:sz w:val="20"/>
          <w:szCs w:val="20"/>
        </w:rPr>
      </w:pPr>
    </w:p>
    <w:p w14:paraId="608B1B90" w14:textId="563428CA" w:rsidR="00C45282" w:rsidRDefault="00C45282" w:rsidP="000334BC">
      <w:pPr>
        <w:rPr>
          <w:rFonts w:ascii="Arial" w:hAnsi="Arial" w:cs="Arial"/>
          <w:sz w:val="20"/>
          <w:szCs w:val="20"/>
        </w:rPr>
      </w:pPr>
    </w:p>
    <w:p w14:paraId="70D9FB48" w14:textId="5E52E994" w:rsidR="000334BC" w:rsidRDefault="000334BC"/>
    <w:p w14:paraId="63BEB467" w14:textId="77AB67C1" w:rsidR="007C4EBE" w:rsidRDefault="001E62EF">
      <w:r>
        <w:rPr>
          <w:noProof/>
        </w:rPr>
        <w:lastRenderedPageBreak/>
        <w:drawing>
          <wp:inline distT="0" distB="0" distL="0" distR="0" wp14:anchorId="6CBF2545" wp14:editId="2ECFDF04">
            <wp:extent cx="4900295" cy="822960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
                      <a:extLst>
                        <a:ext uri="{28A0092B-C50C-407E-A947-70E740481C1C}">
                          <a14:useLocalDpi xmlns:a14="http://schemas.microsoft.com/office/drawing/2010/main" val="0"/>
                        </a:ext>
                      </a:extLst>
                    </a:blip>
                    <a:stretch>
                      <a:fillRect/>
                    </a:stretch>
                  </pic:blipFill>
                  <pic:spPr>
                    <a:xfrm>
                      <a:off x="0" y="0"/>
                      <a:ext cx="4900295" cy="8229600"/>
                    </a:xfrm>
                    <a:prstGeom prst="rect">
                      <a:avLst/>
                    </a:prstGeom>
                  </pic:spPr>
                </pic:pic>
              </a:graphicData>
            </a:graphic>
          </wp:inline>
        </w:drawing>
      </w:r>
    </w:p>
    <w:p w14:paraId="05B84603" w14:textId="57DE8D68" w:rsidR="001E62EF" w:rsidRDefault="001E62EF">
      <w:r>
        <w:rPr>
          <w:noProof/>
        </w:rPr>
        <w:lastRenderedPageBreak/>
        <w:drawing>
          <wp:inline distT="0" distB="0" distL="0" distR="0" wp14:anchorId="1EEBE79C" wp14:editId="3EFBAB11">
            <wp:extent cx="4881880" cy="8229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
                      <a:extLst>
                        <a:ext uri="{28A0092B-C50C-407E-A947-70E740481C1C}">
                          <a14:useLocalDpi xmlns:a14="http://schemas.microsoft.com/office/drawing/2010/main" val="0"/>
                        </a:ext>
                      </a:extLst>
                    </a:blip>
                    <a:stretch>
                      <a:fillRect/>
                    </a:stretch>
                  </pic:blipFill>
                  <pic:spPr>
                    <a:xfrm>
                      <a:off x="0" y="0"/>
                      <a:ext cx="4881880" cy="8229600"/>
                    </a:xfrm>
                    <a:prstGeom prst="rect">
                      <a:avLst/>
                    </a:prstGeom>
                  </pic:spPr>
                </pic:pic>
              </a:graphicData>
            </a:graphic>
          </wp:inline>
        </w:drawing>
      </w:r>
    </w:p>
    <w:p w14:paraId="0FE3ADA5" w14:textId="1C01962B" w:rsidR="001E62EF" w:rsidRDefault="001E62EF">
      <w:r>
        <w:rPr>
          <w:noProof/>
        </w:rPr>
        <w:lastRenderedPageBreak/>
        <w:drawing>
          <wp:inline distT="0" distB="0" distL="0" distR="0" wp14:anchorId="30C956F0" wp14:editId="43151CE0">
            <wp:extent cx="5106670" cy="8229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
                      <a:extLst>
                        <a:ext uri="{28A0092B-C50C-407E-A947-70E740481C1C}">
                          <a14:useLocalDpi xmlns:a14="http://schemas.microsoft.com/office/drawing/2010/main" val="0"/>
                        </a:ext>
                      </a:extLst>
                    </a:blip>
                    <a:stretch>
                      <a:fillRect/>
                    </a:stretch>
                  </pic:blipFill>
                  <pic:spPr>
                    <a:xfrm>
                      <a:off x="0" y="0"/>
                      <a:ext cx="5106670" cy="8229600"/>
                    </a:xfrm>
                    <a:prstGeom prst="rect">
                      <a:avLst/>
                    </a:prstGeom>
                  </pic:spPr>
                </pic:pic>
              </a:graphicData>
            </a:graphic>
          </wp:inline>
        </w:drawing>
      </w:r>
    </w:p>
    <w:p w14:paraId="03EAAC78" w14:textId="7BBFAE0A" w:rsidR="001E62EF" w:rsidRDefault="001E62EF">
      <w:r>
        <w:rPr>
          <w:noProof/>
        </w:rPr>
        <w:lastRenderedPageBreak/>
        <w:drawing>
          <wp:inline distT="0" distB="0" distL="0" distR="0" wp14:anchorId="5B47FA74" wp14:editId="50AF872E">
            <wp:extent cx="4782820" cy="822960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
                      <a:extLst>
                        <a:ext uri="{28A0092B-C50C-407E-A947-70E740481C1C}">
                          <a14:useLocalDpi xmlns:a14="http://schemas.microsoft.com/office/drawing/2010/main" val="0"/>
                        </a:ext>
                      </a:extLst>
                    </a:blip>
                    <a:stretch>
                      <a:fillRect/>
                    </a:stretch>
                  </pic:blipFill>
                  <pic:spPr>
                    <a:xfrm>
                      <a:off x="0" y="0"/>
                      <a:ext cx="4782820" cy="8229600"/>
                    </a:xfrm>
                    <a:prstGeom prst="rect">
                      <a:avLst/>
                    </a:prstGeom>
                  </pic:spPr>
                </pic:pic>
              </a:graphicData>
            </a:graphic>
          </wp:inline>
        </w:drawing>
      </w:r>
    </w:p>
    <w:p w14:paraId="16B653AE" w14:textId="77777777" w:rsidR="00AB2CF9" w:rsidRDefault="00AB2CF9" w:rsidP="00AB2CF9">
      <w:r>
        <w:lastRenderedPageBreak/>
        <w:t xml:space="preserve">There are numerous fascinating technical points about this grand and elaborate setting, for example, in the Ground: the B phrase is played off E rather than A as in other scores, with pleasing effect.  In the ffirst Motion first line, the A phrase is short of a vocable group: </w:t>
      </w:r>
      <w:r w:rsidRPr="009F51BC">
        <w:rPr>
          <w:i/>
          <w:iCs/>
        </w:rPr>
        <w:t>himdahioa</w:t>
      </w:r>
      <w:r>
        <w:t xml:space="preserve"> in the original score.  This is made good in the staff notated version below.  </w:t>
      </w:r>
    </w:p>
    <w:p w14:paraId="6BB4F58D" w14:textId="2DC2D908" w:rsidR="00AB2CF9" w:rsidRDefault="00AB2CF9" w:rsidP="00AB2CF9">
      <w:r>
        <w:t xml:space="preserve">The Second Motion shows a dramatic shortening of metre and scale, with a similar passage later in the Crunluath variations. It presents an abbreviated summary of the succession of tonics hitherto utilised, before launching into a new pattern where A rather than low G predominates. The initial gapped pentatonic scale (GABDE) is contracted into three dramatically reiterated notes—low G, low A, and B, before expanding into a tetrachordal sequence G-A-B-C which then forms the basis for the rest of the tune. The alternation of tonics is also dramatically reversed.  It’s like a musical earthquake right in the middle of the tune.   The normal succession, G then A,  is reinstated in the Taolive, then flips back again to A&gt;G in the Quintupling.  While all this is going on, the themal notes gradually work their way back up the chanter, progressively raising the emotional charge, so there are constant flickering changes in the tone row, with the time signature swinging between duple and triple time, all to achieve maximum variety within a tightly focused tonal frame.  </w:t>
      </w:r>
      <w:r w:rsidR="00CD54CA">
        <w:t>The physical score ends with an “&amp;c” mark at the end of the taorluath variations, indicating that the remainder may be read off them, a common enough practice during the eighteenth and earlier nineteenth centuries when paper would be more expensive than it would become later on.  These later variations are realised in the transcript in staff notation below:</w:t>
      </w:r>
    </w:p>
    <w:p w14:paraId="0384BF94" w14:textId="77777777" w:rsidR="00AB2CF9" w:rsidRDefault="00AB2CF9"/>
    <w:p w14:paraId="69CA6338" w14:textId="7756E19B" w:rsidR="003638A5" w:rsidRDefault="00561A7D">
      <w:r>
        <w:lastRenderedPageBreak/>
        <w:t xml:space="preserve"> </w:t>
      </w:r>
      <w:r w:rsidR="009F51BC">
        <w:rPr>
          <w:noProof/>
        </w:rPr>
        <w:drawing>
          <wp:inline distT="0" distB="0" distL="0" distR="0" wp14:anchorId="5B19DDCF" wp14:editId="20C6F39D">
            <wp:extent cx="5943600" cy="79279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8">
                      <a:extLst>
                        <a:ext uri="{28A0092B-C50C-407E-A947-70E740481C1C}">
                          <a14:useLocalDpi xmlns:a14="http://schemas.microsoft.com/office/drawing/2010/main" val="0"/>
                        </a:ext>
                      </a:extLst>
                    </a:blip>
                    <a:stretch>
                      <a:fillRect/>
                    </a:stretch>
                  </pic:blipFill>
                  <pic:spPr>
                    <a:xfrm>
                      <a:off x="0" y="0"/>
                      <a:ext cx="5943600" cy="7927975"/>
                    </a:xfrm>
                    <a:prstGeom prst="rect">
                      <a:avLst/>
                    </a:prstGeom>
                  </pic:spPr>
                </pic:pic>
              </a:graphicData>
            </a:graphic>
          </wp:inline>
        </w:drawing>
      </w:r>
    </w:p>
    <w:p w14:paraId="0BC63A38" w14:textId="0EB29D24" w:rsidR="003638A5" w:rsidRDefault="003638A5">
      <w:r>
        <w:rPr>
          <w:noProof/>
        </w:rPr>
        <w:lastRenderedPageBreak/>
        <w:drawing>
          <wp:inline distT="0" distB="0" distL="0" distR="0" wp14:anchorId="3BF4D9FB" wp14:editId="385ACE8C">
            <wp:extent cx="5943600" cy="7927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9">
                      <a:extLst>
                        <a:ext uri="{28A0092B-C50C-407E-A947-70E740481C1C}">
                          <a14:useLocalDpi xmlns:a14="http://schemas.microsoft.com/office/drawing/2010/main" val="0"/>
                        </a:ext>
                      </a:extLst>
                    </a:blip>
                    <a:stretch>
                      <a:fillRect/>
                    </a:stretch>
                  </pic:blipFill>
                  <pic:spPr>
                    <a:xfrm>
                      <a:off x="0" y="0"/>
                      <a:ext cx="5943600" cy="7927975"/>
                    </a:xfrm>
                    <a:prstGeom prst="rect">
                      <a:avLst/>
                    </a:prstGeom>
                  </pic:spPr>
                </pic:pic>
              </a:graphicData>
            </a:graphic>
          </wp:inline>
        </w:drawing>
      </w:r>
    </w:p>
    <w:p w14:paraId="75431E1B" w14:textId="767C22CD" w:rsidR="003638A5" w:rsidRDefault="003638A5">
      <w:r>
        <w:rPr>
          <w:noProof/>
        </w:rPr>
        <w:lastRenderedPageBreak/>
        <w:drawing>
          <wp:inline distT="0" distB="0" distL="0" distR="0" wp14:anchorId="13500784" wp14:editId="370DE68D">
            <wp:extent cx="5943600" cy="79279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0">
                      <a:extLst>
                        <a:ext uri="{28A0092B-C50C-407E-A947-70E740481C1C}">
                          <a14:useLocalDpi xmlns:a14="http://schemas.microsoft.com/office/drawing/2010/main" val="0"/>
                        </a:ext>
                      </a:extLst>
                    </a:blip>
                    <a:stretch>
                      <a:fillRect/>
                    </a:stretch>
                  </pic:blipFill>
                  <pic:spPr>
                    <a:xfrm>
                      <a:off x="0" y="0"/>
                      <a:ext cx="5943600" cy="7927975"/>
                    </a:xfrm>
                    <a:prstGeom prst="rect">
                      <a:avLst/>
                    </a:prstGeom>
                  </pic:spPr>
                </pic:pic>
              </a:graphicData>
            </a:graphic>
          </wp:inline>
        </w:drawing>
      </w:r>
    </w:p>
    <w:p w14:paraId="73E69C3F" w14:textId="700B1A4B" w:rsidR="003638A5" w:rsidRDefault="003638A5">
      <w:r>
        <w:rPr>
          <w:noProof/>
        </w:rPr>
        <w:lastRenderedPageBreak/>
        <w:drawing>
          <wp:inline distT="0" distB="0" distL="0" distR="0" wp14:anchorId="74FC9C0A" wp14:editId="31C53C34">
            <wp:extent cx="5943600" cy="79279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1">
                      <a:extLst>
                        <a:ext uri="{28A0092B-C50C-407E-A947-70E740481C1C}">
                          <a14:useLocalDpi xmlns:a14="http://schemas.microsoft.com/office/drawing/2010/main" val="0"/>
                        </a:ext>
                      </a:extLst>
                    </a:blip>
                    <a:stretch>
                      <a:fillRect/>
                    </a:stretch>
                  </pic:blipFill>
                  <pic:spPr>
                    <a:xfrm>
                      <a:off x="0" y="0"/>
                      <a:ext cx="5943600" cy="7927975"/>
                    </a:xfrm>
                    <a:prstGeom prst="rect">
                      <a:avLst/>
                    </a:prstGeom>
                  </pic:spPr>
                </pic:pic>
              </a:graphicData>
            </a:graphic>
          </wp:inline>
        </w:drawing>
      </w:r>
    </w:p>
    <w:p w14:paraId="6D2E2208" w14:textId="77777777" w:rsidR="003638A5" w:rsidRDefault="003638A5"/>
    <w:p w14:paraId="304F463B" w14:textId="6CB8DA32" w:rsidR="003638A5" w:rsidRDefault="003638A5">
      <w:r>
        <w:rPr>
          <w:noProof/>
        </w:rPr>
        <w:lastRenderedPageBreak/>
        <w:drawing>
          <wp:inline distT="0" distB="0" distL="0" distR="0" wp14:anchorId="76144622" wp14:editId="645A0684">
            <wp:extent cx="5943600" cy="79279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
                      <a:extLst>
                        <a:ext uri="{28A0092B-C50C-407E-A947-70E740481C1C}">
                          <a14:useLocalDpi xmlns:a14="http://schemas.microsoft.com/office/drawing/2010/main" val="0"/>
                        </a:ext>
                      </a:extLst>
                    </a:blip>
                    <a:stretch>
                      <a:fillRect/>
                    </a:stretch>
                  </pic:blipFill>
                  <pic:spPr>
                    <a:xfrm>
                      <a:off x="0" y="0"/>
                      <a:ext cx="5943600" cy="7927975"/>
                    </a:xfrm>
                    <a:prstGeom prst="rect">
                      <a:avLst/>
                    </a:prstGeom>
                  </pic:spPr>
                </pic:pic>
              </a:graphicData>
            </a:graphic>
          </wp:inline>
        </w:drawing>
      </w:r>
    </w:p>
    <w:p w14:paraId="0A97A26F" w14:textId="77777777" w:rsidR="003638A5" w:rsidRDefault="003638A5"/>
    <w:p w14:paraId="589DB870" w14:textId="791A8771" w:rsidR="003638A5" w:rsidRDefault="00F41E47">
      <w:r>
        <w:rPr>
          <w:noProof/>
        </w:rPr>
        <w:lastRenderedPageBreak/>
        <w:drawing>
          <wp:inline distT="0" distB="0" distL="0" distR="0" wp14:anchorId="56317D50" wp14:editId="56A7A966">
            <wp:extent cx="5943600" cy="79279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3">
                      <a:extLst>
                        <a:ext uri="{28A0092B-C50C-407E-A947-70E740481C1C}">
                          <a14:useLocalDpi xmlns:a14="http://schemas.microsoft.com/office/drawing/2010/main" val="0"/>
                        </a:ext>
                      </a:extLst>
                    </a:blip>
                    <a:stretch>
                      <a:fillRect/>
                    </a:stretch>
                  </pic:blipFill>
                  <pic:spPr>
                    <a:xfrm>
                      <a:off x="0" y="0"/>
                      <a:ext cx="5943600" cy="7927975"/>
                    </a:xfrm>
                    <a:prstGeom prst="rect">
                      <a:avLst/>
                    </a:prstGeom>
                  </pic:spPr>
                </pic:pic>
              </a:graphicData>
            </a:graphic>
          </wp:inline>
        </w:drawing>
      </w:r>
    </w:p>
    <w:p w14:paraId="09CAEEA5" w14:textId="77777777" w:rsidR="00F41E47" w:rsidRDefault="00F41E47"/>
    <w:p w14:paraId="29140DE7" w14:textId="562EF0A7" w:rsidR="003638A5" w:rsidRDefault="00F41E47">
      <w:r>
        <w:rPr>
          <w:noProof/>
        </w:rPr>
        <w:lastRenderedPageBreak/>
        <w:drawing>
          <wp:inline distT="0" distB="0" distL="0" distR="0" wp14:anchorId="61D310A8" wp14:editId="5DF0BE9E">
            <wp:extent cx="5943600" cy="79279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4">
                      <a:extLst>
                        <a:ext uri="{28A0092B-C50C-407E-A947-70E740481C1C}">
                          <a14:useLocalDpi xmlns:a14="http://schemas.microsoft.com/office/drawing/2010/main" val="0"/>
                        </a:ext>
                      </a:extLst>
                    </a:blip>
                    <a:stretch>
                      <a:fillRect/>
                    </a:stretch>
                  </pic:blipFill>
                  <pic:spPr>
                    <a:xfrm>
                      <a:off x="0" y="0"/>
                      <a:ext cx="5943600" cy="7927975"/>
                    </a:xfrm>
                    <a:prstGeom prst="rect">
                      <a:avLst/>
                    </a:prstGeom>
                  </pic:spPr>
                </pic:pic>
              </a:graphicData>
            </a:graphic>
          </wp:inline>
        </w:drawing>
      </w:r>
    </w:p>
    <w:p w14:paraId="488BD299" w14:textId="77777777" w:rsidR="003638A5" w:rsidRDefault="003638A5"/>
    <w:p w14:paraId="22BD8D4A" w14:textId="0681DADB" w:rsidR="003638A5" w:rsidRDefault="003638A5"/>
    <w:p w14:paraId="6781FCC1" w14:textId="77777777" w:rsidR="003638A5" w:rsidRDefault="003638A5"/>
    <w:p w14:paraId="6E3ADDDA" w14:textId="77777777" w:rsidR="003638A5" w:rsidRDefault="003638A5"/>
    <w:p w14:paraId="2381CC48" w14:textId="77777777" w:rsidR="003638A5" w:rsidRDefault="003638A5"/>
    <w:p w14:paraId="58F9FF6D" w14:textId="77777777" w:rsidR="003638A5" w:rsidRDefault="003638A5"/>
    <w:p w14:paraId="43DB50F8" w14:textId="77777777" w:rsidR="009D428F" w:rsidRDefault="009D428F" w:rsidP="00EB287B"/>
    <w:p w14:paraId="41ACE2C1" w14:textId="4F2139BC" w:rsidR="00EB287B" w:rsidRDefault="00EB287B" w:rsidP="00EB287B">
      <w:r>
        <w:t xml:space="preserve">Stylistically </w:t>
      </w:r>
      <w:r>
        <w:rPr>
          <w:b/>
          <w:bCs/>
        </w:rPr>
        <w:t>Colin Mór Campbell</w:t>
      </w:r>
      <w:r>
        <w:rPr>
          <w:b/>
          <w:bCs/>
          <w:i/>
          <w:iCs/>
        </w:rPr>
        <w:t xml:space="preserve">’s </w:t>
      </w:r>
      <w:r>
        <w:t>“Nether Lorn” version seems the best of the available settings of “The End of the Little Bridge”, a magnificent incitement-tune, full of life and fire, which, if played up to time, builds</w:t>
      </w:r>
      <w:r w:rsidR="00C60EEA">
        <w:t xml:space="preserve"> </w:t>
      </w:r>
      <w:r>
        <w:t xml:space="preserve">explosive rhythmical, tonal and metrical tensions.  </w:t>
      </w:r>
      <w:r w:rsidR="00FA1C38">
        <w:t>This is a seriously heavyweight tune</w:t>
      </w:r>
      <w:r w:rsidR="009F3A6F">
        <w:t>:</w:t>
      </w:r>
      <w:r w:rsidR="00A10A58">
        <w:t xml:space="preserve"> </w:t>
      </w:r>
      <w:r w:rsidR="008D249A">
        <w:t>Colin Mór</w:t>
      </w:r>
      <w:r w:rsidR="00FA1C38">
        <w:t xml:space="preserve"> must have had a formidable technique.  </w:t>
      </w:r>
    </w:p>
    <w:p w14:paraId="306F8778" w14:textId="77777777" w:rsidR="00EB287B" w:rsidRDefault="00EB287B"/>
    <w:p w14:paraId="4CB1FDD8" w14:textId="63642EF1" w:rsidR="00F02F0B" w:rsidRDefault="00F02F0B"/>
    <w:p w14:paraId="03EC5EB7" w14:textId="77777777" w:rsidR="00444B54" w:rsidRDefault="0000223D">
      <w:r>
        <w:t xml:space="preserve">The setting in </w:t>
      </w:r>
      <w:r w:rsidRPr="0000223D">
        <w:rPr>
          <w:b/>
          <w:bCs/>
        </w:rPr>
        <w:t>Niel MacLeod of Gesto</w:t>
      </w:r>
      <w:r>
        <w:t xml:space="preserve">’s </w:t>
      </w:r>
      <w:r w:rsidR="008D249A">
        <w:t>collection of 1828</w:t>
      </w:r>
      <w:r>
        <w:t xml:space="preserve"> </w:t>
      </w:r>
      <w:r w:rsidR="00291CDB">
        <w:t>bears the title “</w:t>
      </w:r>
      <w:r w:rsidR="00444B54">
        <w:t xml:space="preserve">Kiaunma Drochid a </w:t>
      </w:r>
    </w:p>
    <w:p w14:paraId="216EEC27" w14:textId="198A88D6" w:rsidR="0000223D" w:rsidRDefault="00444B54">
      <w:r>
        <w:t>Beig, alias the Head of the little Bridge, played by McLeod’s piper, during Skirmishes in Ireland, inviting the clan Cameron to follow hi</w:t>
      </w:r>
      <w:r w:rsidR="00BA513E">
        <w:t>m</w:t>
      </w:r>
      <w:r>
        <w:t xml:space="preserve"> and his party across the Bridge to the Enemy, which they did.”  </w:t>
      </w:r>
      <w:r w:rsidR="00A0781B">
        <w:t xml:space="preserve">This </w:t>
      </w:r>
      <w:r w:rsidR="0000223D">
        <w:t>appears to be on similar lines to the Nether Lorn</w:t>
      </w:r>
      <w:r w:rsidR="00A0781B">
        <w:t xml:space="preserve"> setting</w:t>
      </w:r>
      <w:r w:rsidR="00AE2F1A">
        <w:t xml:space="preserve"> in its general development but it </w:t>
      </w:r>
      <w:r w:rsidR="002308E8">
        <w:t xml:space="preserve">is shorter overall and </w:t>
      </w:r>
      <w:r w:rsidR="00AE2F1A">
        <w:t xml:space="preserve">ends with a crunluath fosgailte rather than the duinte resolution favoured by Colin Mór.  The </w:t>
      </w:r>
      <w:r w:rsidR="0000223D">
        <w:t>ambiguity of Gesto’s vocables and</w:t>
      </w:r>
      <w:r w:rsidR="00AE2F1A">
        <w:t xml:space="preserve"> his</w:t>
      </w:r>
      <w:r w:rsidR="0000223D">
        <w:t xml:space="preserve"> failure to distinguish clearly between notes at certain </w:t>
      </w:r>
      <w:r w:rsidR="00A0781B">
        <w:t xml:space="preserve">important </w:t>
      </w:r>
      <w:r w:rsidR="0000223D">
        <w:t>pitches make</w:t>
      </w:r>
      <w:r w:rsidR="0066078E">
        <w:t xml:space="preserve"> the</w:t>
      </w:r>
      <w:r w:rsidR="00AE2F1A">
        <w:t xml:space="preserve"> score</w:t>
      </w:r>
      <w:r w:rsidR="0000223D">
        <w:t xml:space="preserve"> difficult to interpret with certainty.  It is not reproduced here.   </w:t>
      </w:r>
    </w:p>
    <w:p w14:paraId="0104B2C0" w14:textId="77777777" w:rsidR="00AE2F1A" w:rsidRDefault="00AE2F1A"/>
    <w:p w14:paraId="1569CDD6" w14:textId="72B031C9" w:rsidR="00F02F0B" w:rsidRDefault="00F02F0B">
      <w:r w:rsidRPr="00AE2F1A">
        <w:rPr>
          <w:b/>
          <w:bCs/>
        </w:rPr>
        <w:t>Angus MacKay</w:t>
      </w:r>
      <w:r>
        <w:t xml:space="preserve">’s setting </w:t>
      </w:r>
      <w:r w:rsidR="00AE2F1A">
        <w:t>likewise shows</w:t>
      </w:r>
      <w:r>
        <w:t xml:space="preserve"> the </w:t>
      </w:r>
      <w:r w:rsidR="00AE2F1A">
        <w:t xml:space="preserve">themal notes </w:t>
      </w:r>
      <w:r>
        <w:t>ris</w:t>
      </w:r>
      <w:r w:rsidR="00AE2F1A">
        <w:t>e</w:t>
      </w:r>
      <w:r>
        <w:t xml:space="preserve"> progressively up the </w:t>
      </w:r>
      <w:r w:rsidR="00AE2F1A">
        <w:t>chanter</w:t>
      </w:r>
      <w:r w:rsidR="00D57719">
        <w:t xml:space="preserve"> </w:t>
      </w:r>
      <w:r w:rsidR="0063163A">
        <w:t xml:space="preserve">in a series of </w:t>
      </w:r>
      <w:r w:rsidR="00D57719">
        <w:t xml:space="preserve"> hammer-blow repetitions</w:t>
      </w:r>
      <w:r w:rsidR="00F9303B">
        <w:t>:</w:t>
      </w:r>
      <w:r w:rsidR="0063163A">
        <w:t xml:space="preserve"> </w:t>
      </w:r>
    </w:p>
    <w:p w14:paraId="711EB087" w14:textId="41671C2F" w:rsidR="007C06CF" w:rsidRDefault="007C06CF"/>
    <w:p w14:paraId="2BB11BB4" w14:textId="4315F549" w:rsidR="007C06CF" w:rsidRDefault="007C06CF">
      <w:r>
        <w:rPr>
          <w:noProof/>
        </w:rPr>
        <w:lastRenderedPageBreak/>
        <w:drawing>
          <wp:inline distT="0" distB="0" distL="0" distR="0" wp14:anchorId="7B461829" wp14:editId="3A49FA59">
            <wp:extent cx="5943600" cy="77990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5">
                      <a:extLst>
                        <a:ext uri="{28A0092B-C50C-407E-A947-70E740481C1C}">
                          <a14:useLocalDpi xmlns:a14="http://schemas.microsoft.com/office/drawing/2010/main" val="0"/>
                        </a:ext>
                      </a:extLst>
                    </a:blip>
                    <a:stretch>
                      <a:fillRect/>
                    </a:stretch>
                  </pic:blipFill>
                  <pic:spPr>
                    <a:xfrm>
                      <a:off x="0" y="0"/>
                      <a:ext cx="5943600" cy="7799070"/>
                    </a:xfrm>
                    <a:prstGeom prst="rect">
                      <a:avLst/>
                    </a:prstGeom>
                  </pic:spPr>
                </pic:pic>
              </a:graphicData>
            </a:graphic>
          </wp:inline>
        </w:drawing>
      </w:r>
    </w:p>
    <w:p w14:paraId="3C6FB9E7" w14:textId="253B983B" w:rsidR="007C06CF" w:rsidRDefault="007C06CF"/>
    <w:p w14:paraId="7A4BC395" w14:textId="3A77C611" w:rsidR="007C06CF" w:rsidRDefault="007C06CF">
      <w:r>
        <w:rPr>
          <w:noProof/>
        </w:rPr>
        <w:lastRenderedPageBreak/>
        <w:drawing>
          <wp:inline distT="0" distB="0" distL="0" distR="0" wp14:anchorId="6AE52D12" wp14:editId="4CACFF7C">
            <wp:extent cx="5943600" cy="77304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
                      <a:extLst>
                        <a:ext uri="{28A0092B-C50C-407E-A947-70E740481C1C}">
                          <a14:useLocalDpi xmlns:a14="http://schemas.microsoft.com/office/drawing/2010/main" val="0"/>
                        </a:ext>
                      </a:extLst>
                    </a:blip>
                    <a:stretch>
                      <a:fillRect/>
                    </a:stretch>
                  </pic:blipFill>
                  <pic:spPr>
                    <a:xfrm>
                      <a:off x="0" y="0"/>
                      <a:ext cx="5943600" cy="7730490"/>
                    </a:xfrm>
                    <a:prstGeom prst="rect">
                      <a:avLst/>
                    </a:prstGeom>
                  </pic:spPr>
                </pic:pic>
              </a:graphicData>
            </a:graphic>
          </wp:inline>
        </w:drawing>
      </w:r>
    </w:p>
    <w:p w14:paraId="1FF64D59" w14:textId="47021AA3" w:rsidR="00166A66" w:rsidRDefault="00166A66"/>
    <w:p w14:paraId="4EE45348" w14:textId="1C835449" w:rsidR="009C4CA3" w:rsidRDefault="00166A66">
      <w:r w:rsidRPr="00BA513E">
        <w:rPr>
          <w:b/>
          <w:bCs/>
        </w:rPr>
        <w:lastRenderedPageBreak/>
        <w:t>MacKay’</w:t>
      </w:r>
      <w:r>
        <w:t>s ground is similar t</w:t>
      </w:r>
      <w:r w:rsidR="00525132">
        <w:t xml:space="preserve">o Colin Mór’s, but his development of the tune is shorter and simpler.  He goes straight from the Ground to a Tripling (singling and doubling) followed by a Crunluath movement singling and doubling, with returns of the Ground between the Tripling doubling and Crunluath singling and again at the end of the tune.  </w:t>
      </w:r>
      <w:r w:rsidR="004170A6">
        <w:t xml:space="preserve">Interestingly he </w:t>
      </w:r>
      <w:r w:rsidR="002308E8">
        <w:t xml:space="preserve">also </w:t>
      </w:r>
      <w:r w:rsidR="004170A6">
        <w:t>develops the melody to a fosgailte rather than a duinte Crunluath conclusion</w:t>
      </w:r>
      <w:r w:rsidR="00F471CD">
        <w:t>.  This sometimes happens in the larger tradition,</w:t>
      </w:r>
      <w:r w:rsidR="007140FD">
        <w:t xml:space="preserve"> </w:t>
      </w:r>
      <w:r w:rsidR="00BA513E">
        <w:t>with</w:t>
      </w:r>
      <w:r w:rsidR="007140FD">
        <w:t xml:space="preserve"> certain tunes capable of development </w:t>
      </w:r>
      <w:r w:rsidR="00BA513E">
        <w:t xml:space="preserve">in either </w:t>
      </w:r>
      <w:r w:rsidR="00C220A2">
        <w:t>manner</w:t>
      </w:r>
      <w:r w:rsidR="007140FD">
        <w:t>,</w:t>
      </w:r>
      <w:r w:rsidR="00F471CD">
        <w:t xml:space="preserve"> as readers lucky enough to possess a copy of </w:t>
      </w:r>
      <w:r w:rsidR="00F471CD">
        <w:rPr>
          <w:i/>
          <w:iCs/>
        </w:rPr>
        <w:t xml:space="preserve">Ceol Mor </w:t>
      </w:r>
      <w:r w:rsidR="00F471CD">
        <w:t xml:space="preserve">will have noted.  </w:t>
      </w:r>
      <w:r w:rsidR="00112671">
        <w:t xml:space="preserve">If </w:t>
      </w:r>
      <w:r w:rsidR="00BA513E">
        <w:t>one wished an</w:t>
      </w:r>
      <w:r w:rsidR="00112671">
        <w:t xml:space="preserve"> easier route through a </w:t>
      </w:r>
      <w:r w:rsidR="00E92505">
        <w:t xml:space="preserve">potentially </w:t>
      </w:r>
      <w:r w:rsidR="00112671">
        <w:t xml:space="preserve">long and </w:t>
      </w:r>
      <w:r w:rsidR="009C5772">
        <w:t>demanding</w:t>
      </w:r>
      <w:r w:rsidR="00112671">
        <w:t xml:space="preserve"> </w:t>
      </w:r>
      <w:r w:rsidR="00AA1876">
        <w:t>piece</w:t>
      </w:r>
      <w:r w:rsidR="00112671">
        <w:t xml:space="preserve">, MacKay would be the way to do it.  </w:t>
      </w:r>
      <w:r w:rsidR="00A7500E">
        <w:t>MacKay’s nephew, Donald MacKay’s score in the Ballendalloch MS is an abbreviated transcript of Donald MacDonald’s published setting and is not reproduced here.</w:t>
      </w:r>
    </w:p>
    <w:p w14:paraId="4DAE7F88" w14:textId="3A5F63CA" w:rsidR="00A7500E" w:rsidRDefault="00A7500E"/>
    <w:p w14:paraId="78841EFC" w14:textId="77777777" w:rsidR="00A7500E" w:rsidRDefault="00A7500E"/>
    <w:p w14:paraId="4D5DAF0B" w14:textId="1E11190E" w:rsidR="00B6584C" w:rsidRDefault="00B6584C"/>
    <w:p w14:paraId="1A8A34B1" w14:textId="01520DD5" w:rsidR="00B6584C" w:rsidRDefault="00B6584C">
      <w:r>
        <w:rPr>
          <w:b/>
          <w:bCs/>
        </w:rPr>
        <w:t>Donald MacDonald</w:t>
      </w:r>
      <w:r w:rsidR="00BA513E" w:rsidRPr="00BA513E">
        <w:t>’s</w:t>
      </w:r>
      <w:r>
        <w:rPr>
          <w:b/>
          <w:bCs/>
          <w:i/>
          <w:iCs/>
        </w:rPr>
        <w:t xml:space="preserve"> </w:t>
      </w:r>
      <w:r>
        <w:t>bold setting interestingly develops the tune to a duinte conclusion like Colin M</w:t>
      </w:r>
      <w:r w:rsidR="00EA60A8">
        <w:t>ó</w:t>
      </w:r>
      <w:r w:rsidR="005202D4">
        <w:t>r</w:t>
      </w:r>
      <w:r>
        <w:t>’s and equals his in scale</w:t>
      </w:r>
      <w:r w:rsidR="00F61C8F">
        <w:t xml:space="preserve"> of development</w:t>
      </w:r>
      <w:r>
        <w:t xml:space="preserve">.  MacDonald’s </w:t>
      </w:r>
      <w:r w:rsidR="005202D4">
        <w:t xml:space="preserve">version </w:t>
      </w:r>
      <w:r>
        <w:t>is more heavily cadenced</w:t>
      </w:r>
      <w:r w:rsidR="005202D4">
        <w:t xml:space="preserve">, </w:t>
      </w:r>
      <w:r w:rsidR="00EF2BEA">
        <w:t xml:space="preserve">with </w:t>
      </w:r>
      <w:r w:rsidR="005202D4">
        <w:t>a series of short appoggiaturas</w:t>
      </w:r>
      <w:r w:rsidR="00EF2BEA">
        <w:t xml:space="preserve"> punctuating the line</w:t>
      </w:r>
      <w:r w:rsidR="005202D4">
        <w:t xml:space="preserve">. </w:t>
      </w:r>
      <w:r>
        <w:t>MacDonald retains his original gapped pentatonic scale</w:t>
      </w:r>
      <w:r w:rsidR="00EF2BEA">
        <w:t>,</w:t>
      </w:r>
      <w:r w:rsidR="001D5043">
        <w:t xml:space="preserve"> (G-A-B-D-E)</w:t>
      </w:r>
      <w:r w:rsidR="00EF2BEA">
        <w:t xml:space="preserve"> not</w:t>
      </w:r>
      <w:r>
        <w:t xml:space="preserve"> interject</w:t>
      </w:r>
      <w:r w:rsidR="001D5043">
        <w:t>ing</w:t>
      </w:r>
      <w:r>
        <w:t xml:space="preserve"> the </w:t>
      </w:r>
      <w:r w:rsidR="005202D4">
        <w:t>“</w:t>
      </w:r>
      <w:r>
        <w:t>foreign</w:t>
      </w:r>
      <w:r w:rsidR="005202D4">
        <w:t>”</w:t>
      </w:r>
      <w:r>
        <w:t xml:space="preserve"> C </w:t>
      </w:r>
      <w:r w:rsidR="005202D4">
        <w:t xml:space="preserve">note </w:t>
      </w:r>
      <w:r>
        <w:t xml:space="preserve">at </w:t>
      </w:r>
      <w:r w:rsidR="00EF2BEA">
        <w:t>in the manner of Colin Mór and Angus MacKay</w:t>
      </w:r>
      <w:r>
        <w:t xml:space="preserve">. </w:t>
      </w:r>
      <w:r w:rsidR="005202D4">
        <w:t>The version published by the Piob</w:t>
      </w:r>
      <w:r w:rsidR="00024344">
        <w:t>a</w:t>
      </w:r>
      <w:r w:rsidR="005202D4">
        <w:t xml:space="preserve">ireachd Society </w:t>
      </w:r>
      <w:r w:rsidR="00024344">
        <w:t xml:space="preserve">does not reproduce </w:t>
      </w:r>
      <w:r w:rsidR="00532FA9">
        <w:t>MacDonald’s</w:t>
      </w:r>
      <w:r w:rsidR="00024344">
        <w:t xml:space="preserve"> score accurately.  </w:t>
      </w:r>
      <w:r w:rsidR="001D5043">
        <w:t>For example, t</w:t>
      </w:r>
      <w:r w:rsidR="00024344">
        <w:t>he reader will note MacDonald’s 4/4 timing of</w:t>
      </w:r>
      <w:r w:rsidR="00532FA9">
        <w:t xml:space="preserve"> Var. 2</w:t>
      </w:r>
      <w:r w:rsidR="001D5043">
        <w:t>:</w:t>
      </w:r>
    </w:p>
    <w:p w14:paraId="6C76A14F" w14:textId="1E174B70" w:rsidR="00826994" w:rsidRDefault="00826994"/>
    <w:p w14:paraId="7EB5C55A" w14:textId="28782020" w:rsidR="00826994" w:rsidRDefault="00826994">
      <w:r w:rsidRPr="00826994">
        <w:rPr>
          <w:noProof/>
        </w:rPr>
        <w:lastRenderedPageBreak/>
        <w:drawing>
          <wp:inline distT="0" distB="0" distL="0" distR="0" wp14:anchorId="6990221D" wp14:editId="205ECA93">
            <wp:extent cx="5907024" cy="4572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07024" cy="4572000"/>
                    </a:xfrm>
                    <a:prstGeom prst="rect">
                      <a:avLst/>
                    </a:prstGeom>
                  </pic:spPr>
                </pic:pic>
              </a:graphicData>
            </a:graphic>
          </wp:inline>
        </w:drawing>
      </w:r>
    </w:p>
    <w:p w14:paraId="23752C5D" w14:textId="778387BE" w:rsidR="00826994" w:rsidRDefault="00307F0F">
      <w:r w:rsidRPr="00307F0F">
        <w:rPr>
          <w:noProof/>
        </w:rPr>
        <w:lastRenderedPageBreak/>
        <w:drawing>
          <wp:inline distT="0" distB="0" distL="0" distR="0" wp14:anchorId="76E04B97" wp14:editId="284597CC">
            <wp:extent cx="5907024" cy="7086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07024" cy="7086600"/>
                    </a:xfrm>
                    <a:prstGeom prst="rect">
                      <a:avLst/>
                    </a:prstGeom>
                  </pic:spPr>
                </pic:pic>
              </a:graphicData>
            </a:graphic>
          </wp:inline>
        </w:drawing>
      </w:r>
      <w:r w:rsidR="00024344">
        <w:t>a</w:t>
      </w:r>
    </w:p>
    <w:p w14:paraId="40A1ACC8" w14:textId="37527A09" w:rsidR="00D37034" w:rsidRDefault="00CB0A09">
      <w:r w:rsidRPr="00D37034">
        <w:rPr>
          <w:noProof/>
        </w:rPr>
        <w:lastRenderedPageBreak/>
        <w:drawing>
          <wp:inline distT="0" distB="0" distL="0" distR="0" wp14:anchorId="72208255" wp14:editId="1C8712AF">
            <wp:extent cx="5943600" cy="70123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7012305"/>
                    </a:xfrm>
                    <a:prstGeom prst="rect">
                      <a:avLst/>
                    </a:prstGeom>
                  </pic:spPr>
                </pic:pic>
              </a:graphicData>
            </a:graphic>
          </wp:inline>
        </w:drawing>
      </w:r>
    </w:p>
    <w:p w14:paraId="365F3822" w14:textId="1A62D967" w:rsidR="009E184A" w:rsidRDefault="00C81672">
      <w:r w:rsidRPr="00C81672">
        <w:rPr>
          <w:noProof/>
        </w:rPr>
        <w:lastRenderedPageBreak/>
        <w:drawing>
          <wp:inline distT="0" distB="0" distL="0" distR="0" wp14:anchorId="6F85365B" wp14:editId="1C36C6D8">
            <wp:extent cx="5797296" cy="7086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97296" cy="7086600"/>
                    </a:xfrm>
                    <a:prstGeom prst="rect">
                      <a:avLst/>
                    </a:prstGeom>
                  </pic:spPr>
                </pic:pic>
              </a:graphicData>
            </a:graphic>
          </wp:inline>
        </w:drawing>
      </w:r>
    </w:p>
    <w:p w14:paraId="5D3B03CE" w14:textId="0BA90E36" w:rsidR="00C81672" w:rsidRDefault="00325756">
      <w:r w:rsidRPr="00325756">
        <w:rPr>
          <w:noProof/>
        </w:rPr>
        <w:lastRenderedPageBreak/>
        <w:drawing>
          <wp:inline distT="0" distB="0" distL="0" distR="0" wp14:anchorId="4D05B72B" wp14:editId="21B6EBE2">
            <wp:extent cx="5751576" cy="7077456"/>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51576" cy="7077456"/>
                    </a:xfrm>
                    <a:prstGeom prst="rect">
                      <a:avLst/>
                    </a:prstGeom>
                  </pic:spPr>
                </pic:pic>
              </a:graphicData>
            </a:graphic>
          </wp:inline>
        </w:drawing>
      </w:r>
    </w:p>
    <w:p w14:paraId="6F92E62F" w14:textId="74031BBE" w:rsidR="00325756" w:rsidRDefault="001A3F38">
      <w:r w:rsidRPr="001A3F38">
        <w:rPr>
          <w:noProof/>
        </w:rPr>
        <w:lastRenderedPageBreak/>
        <w:drawing>
          <wp:inline distT="0" distB="0" distL="0" distR="0" wp14:anchorId="3BF99BA0" wp14:editId="3B33A833">
            <wp:extent cx="5696712" cy="7077456"/>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96712" cy="7077456"/>
                    </a:xfrm>
                    <a:prstGeom prst="rect">
                      <a:avLst/>
                    </a:prstGeom>
                  </pic:spPr>
                </pic:pic>
              </a:graphicData>
            </a:graphic>
          </wp:inline>
        </w:drawing>
      </w:r>
    </w:p>
    <w:p w14:paraId="364C3B57" w14:textId="4BDD865A" w:rsidR="001A3F38" w:rsidRDefault="00ED3047">
      <w:r w:rsidRPr="00ED3047">
        <w:rPr>
          <w:noProof/>
        </w:rPr>
        <w:lastRenderedPageBreak/>
        <w:drawing>
          <wp:inline distT="0" distB="0" distL="0" distR="0" wp14:anchorId="199DCC1D" wp14:editId="47C88AA3">
            <wp:extent cx="5788152" cy="7077456"/>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88152" cy="7077456"/>
                    </a:xfrm>
                    <a:prstGeom prst="rect">
                      <a:avLst/>
                    </a:prstGeom>
                  </pic:spPr>
                </pic:pic>
              </a:graphicData>
            </a:graphic>
          </wp:inline>
        </w:drawing>
      </w:r>
    </w:p>
    <w:p w14:paraId="0C7807C2" w14:textId="73CE67E1" w:rsidR="00ED3047" w:rsidRDefault="00ED3047"/>
    <w:p w14:paraId="50740ABD" w14:textId="5F87B0F9" w:rsidR="00ED3047" w:rsidRDefault="005A29BE">
      <w:r w:rsidRPr="005A29BE">
        <w:rPr>
          <w:noProof/>
        </w:rPr>
        <w:lastRenderedPageBreak/>
        <w:drawing>
          <wp:inline distT="0" distB="0" distL="0" distR="0" wp14:anchorId="626E3AE3" wp14:editId="737B6E72">
            <wp:extent cx="5577840" cy="707745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77840" cy="7077456"/>
                    </a:xfrm>
                    <a:prstGeom prst="rect">
                      <a:avLst/>
                    </a:prstGeom>
                  </pic:spPr>
                </pic:pic>
              </a:graphicData>
            </a:graphic>
          </wp:inline>
        </w:drawing>
      </w:r>
    </w:p>
    <w:p w14:paraId="739D1F3D" w14:textId="1BCA64C3" w:rsidR="005A29BE" w:rsidRDefault="000156E2">
      <w:r w:rsidRPr="000156E2">
        <w:rPr>
          <w:noProof/>
        </w:rPr>
        <w:lastRenderedPageBreak/>
        <w:drawing>
          <wp:inline distT="0" distB="0" distL="0" distR="0" wp14:anchorId="144859A8" wp14:editId="61490672">
            <wp:extent cx="5797296" cy="707745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97296" cy="7077456"/>
                    </a:xfrm>
                    <a:prstGeom prst="rect">
                      <a:avLst/>
                    </a:prstGeom>
                  </pic:spPr>
                </pic:pic>
              </a:graphicData>
            </a:graphic>
          </wp:inline>
        </w:drawing>
      </w:r>
    </w:p>
    <w:p w14:paraId="2FEC8642" w14:textId="495E0863" w:rsidR="00232A21" w:rsidRDefault="00232A21">
      <w:r>
        <w:t xml:space="preserve"> </w:t>
      </w:r>
    </w:p>
    <w:p w14:paraId="2EE559F1" w14:textId="4FAFDAB2" w:rsidR="007E7D0A" w:rsidRPr="0064011A" w:rsidRDefault="0013072C">
      <w:r>
        <w:t>The G</w:t>
      </w:r>
      <w:r w:rsidR="0064011A">
        <w:t>round is repeated four times within the tune: at the end of the siubhal variations, at the end of the repeat of the</w:t>
      </w:r>
      <w:r w:rsidR="000C461B">
        <w:t xml:space="preserve"> </w:t>
      </w:r>
      <w:r w:rsidR="0064011A">
        <w:t xml:space="preserve">pendulum movement; at the end of the taorluath and </w:t>
      </w:r>
      <w:r w:rsidR="0064011A">
        <w:rPr>
          <w:i/>
          <w:iCs/>
        </w:rPr>
        <w:t xml:space="preserve">before </w:t>
      </w:r>
      <w:r w:rsidR="0064011A">
        <w:t xml:space="preserve">the taorluath a mach variations, and between the taorluath a mach and the crunluath variations.  The tune also ends curiously abruptly with a note above the text “The Piece ends here.”  Just where an </w:t>
      </w:r>
      <w:r w:rsidR="0064011A">
        <w:lastRenderedPageBreak/>
        <w:t>informed player would expect the crunluath a mach variations to come in.</w:t>
      </w:r>
      <w:r w:rsidR="0031464C">
        <w:t xml:space="preserve">  One can think of no obvious reason why they should not be played, but so the text directs.  </w:t>
      </w:r>
    </w:p>
    <w:p w14:paraId="16CEEC11" w14:textId="77777777" w:rsidR="00450EBD" w:rsidRDefault="00450EBD"/>
    <w:p w14:paraId="743E6184" w14:textId="19A89E17" w:rsidR="00450EBD" w:rsidRDefault="00450EBD">
      <w:r>
        <w:rPr>
          <w:b/>
          <w:bCs/>
        </w:rPr>
        <w:t>David Glen</w:t>
      </w:r>
      <w:r>
        <w:rPr>
          <w:b/>
          <w:bCs/>
          <w:i/>
          <w:iCs/>
        </w:rPr>
        <w:t xml:space="preserve"> </w:t>
      </w:r>
      <w:r>
        <w:t xml:space="preserve">has two settings in his manuscript, the first a version of Donald MacDonald with a revised timing similar to that published by the Piobaireachd Society, and </w:t>
      </w:r>
      <w:r w:rsidR="00C62460">
        <w:t xml:space="preserve">the second, marked “Cameron N.Z”, an outline sketch merely.  Neither is reproduced here.  </w:t>
      </w:r>
    </w:p>
    <w:p w14:paraId="74C58AEE" w14:textId="596FBD9A" w:rsidR="00422667" w:rsidRDefault="00422667"/>
    <w:p w14:paraId="2EC9A193" w14:textId="4B2CFBE8" w:rsidR="00422667" w:rsidRPr="00422667" w:rsidRDefault="00422667">
      <w:pPr>
        <w:rPr>
          <w:i/>
          <w:iCs/>
        </w:rPr>
      </w:pPr>
      <w:r>
        <w:rPr>
          <w:b/>
          <w:bCs/>
        </w:rPr>
        <w:t>C. S. Thomason</w:t>
      </w:r>
      <w:r>
        <w:t xml:space="preserve">’s setting is in line with his tendency to give every </w:t>
      </w:r>
      <w:r w:rsidR="00275865">
        <w:t xml:space="preserve">recorded variation </w:t>
      </w:r>
      <w:r w:rsidR="0013072C">
        <w:t xml:space="preserve">for his </w:t>
      </w:r>
      <w:r w:rsidR="00230603">
        <w:t>tunes</w:t>
      </w:r>
      <w:r>
        <w:t>.  He cites MacDonald and MacKay as his sources, and indicates editorial intervention.  The setting has little to offer the performer not contained in earlier scores</w:t>
      </w:r>
      <w:r w:rsidR="002C5A08">
        <w:t xml:space="preserve">, and </w:t>
      </w:r>
      <w:r>
        <w:t xml:space="preserve">is not reproduced here.  </w:t>
      </w:r>
    </w:p>
    <w:p w14:paraId="0FB89399" w14:textId="77777777" w:rsidR="00C62460" w:rsidRPr="00450EBD" w:rsidRDefault="00C62460"/>
    <w:p w14:paraId="7377DE9C" w14:textId="732CA7F7" w:rsidR="007E7D0A" w:rsidRDefault="007E7D0A"/>
    <w:p w14:paraId="1334B2D5" w14:textId="7F6E2D95" w:rsidR="007E7D0A" w:rsidRPr="00A761E0" w:rsidRDefault="00A761E0">
      <w:pPr>
        <w:rPr>
          <w:i/>
          <w:iCs/>
          <w:sz w:val="28"/>
          <w:szCs w:val="28"/>
        </w:rPr>
      </w:pPr>
      <w:r w:rsidRPr="00A761E0">
        <w:rPr>
          <w:i/>
          <w:iCs/>
          <w:sz w:val="28"/>
          <w:szCs w:val="28"/>
        </w:rPr>
        <w:t>Commentary:</w:t>
      </w:r>
    </w:p>
    <w:p w14:paraId="28855666" w14:textId="77777777" w:rsidR="00422667" w:rsidRPr="000B085F" w:rsidRDefault="00422667" w:rsidP="00A761E0"/>
    <w:p w14:paraId="6F657D64" w14:textId="1B2ACAFA" w:rsidR="00A761E0" w:rsidRDefault="00422667" w:rsidP="00A761E0">
      <w:r w:rsidRPr="000B085F">
        <w:t>“The End of the Little Bridge” is a classic gathering/incitement tune, and as such shares several stylistic features with pieces like “The Camerons</w:t>
      </w:r>
      <w:r w:rsidR="00B95E32">
        <w:t>’</w:t>
      </w:r>
      <w:r w:rsidRPr="000B085F">
        <w:t xml:space="preserve"> Gathering” </w:t>
      </w:r>
      <w:r w:rsidR="00FE4F00" w:rsidRPr="000B085F">
        <w:t>,</w:t>
      </w:r>
      <w:r w:rsidRPr="000B085F">
        <w:t xml:space="preserve"> </w:t>
      </w:r>
      <w:r w:rsidR="00FE4F00" w:rsidRPr="000B085F">
        <w:t>“The Gathering of the MacDonalds of Clanranald”</w:t>
      </w:r>
      <w:r w:rsidR="00075F85">
        <w:t xml:space="preserve">, </w:t>
      </w:r>
      <w:r w:rsidR="00FE4F00" w:rsidRPr="000B085F">
        <w:t>and “Clanranald’s Gathering to Sheriffmuir”</w:t>
      </w:r>
      <w:r w:rsidR="000B085F" w:rsidRPr="000B085F">
        <w:t>.  It is</w:t>
      </w:r>
      <w:r w:rsidR="00A761E0" w:rsidRPr="000B085F">
        <w:t xml:space="preserve"> widely distributed in the early sources, and clearly regarded as a standard piece,</w:t>
      </w:r>
      <w:r w:rsidR="000B085F" w:rsidRPr="000B085F">
        <w:t xml:space="preserve">  As often happens, the tune has more than one story attached to it as we see in the details </w:t>
      </w:r>
      <w:r w:rsidR="007A6C48">
        <w:t>in</w:t>
      </w:r>
      <w:r w:rsidR="000B085F" w:rsidRPr="000B085F">
        <w:t xml:space="preserve"> the Gesto Canntaireachd </w:t>
      </w:r>
      <w:r w:rsidR="007A6C48">
        <w:t xml:space="preserve">noted </w:t>
      </w:r>
      <w:r w:rsidR="009E0274">
        <w:t xml:space="preserve">above, </w:t>
      </w:r>
      <w:r w:rsidR="000B085F" w:rsidRPr="000B085F">
        <w:t>and Donald MacDonald</w:t>
      </w:r>
      <w:r w:rsidR="00230603">
        <w:t xml:space="preserve"> who relates</w:t>
      </w:r>
      <w:r w:rsidR="009E0274">
        <w:t xml:space="preserve"> the tune to the great Civil War in the mid-seventeenth century, </w:t>
      </w:r>
      <w:r w:rsidR="00230603">
        <w:t>and</w:t>
      </w:r>
      <w:r w:rsidR="009E0274">
        <w:t xml:space="preserve"> the second battle of Inverlochy when the Marquis of Montrose routed a government force in lower Lochaber</w:t>
      </w:r>
      <w:r w:rsidR="00230603">
        <w:t>.</w:t>
      </w:r>
    </w:p>
    <w:p w14:paraId="79709926" w14:textId="6FB04342" w:rsidR="00CE08BA" w:rsidRDefault="00CE08BA" w:rsidP="00A761E0"/>
    <w:p w14:paraId="58112FF0" w14:textId="4E39476E" w:rsidR="00CE08BA" w:rsidRDefault="00CE08BA" w:rsidP="00A761E0">
      <w:r>
        <w:t xml:space="preserve">General C. S. Thomason had an ambitious project to record all the stories associated with the tunes, left uncompleted at his death.  Here are the General’s notes on </w:t>
      </w:r>
      <w:r w:rsidR="0010206B">
        <w:t xml:space="preserve">“The End of the Little Bridge” </w:t>
      </w:r>
      <w:r>
        <w:t>as they stand:</w:t>
      </w:r>
    </w:p>
    <w:p w14:paraId="6BBD338F" w14:textId="546FD8D4" w:rsidR="00B95E32" w:rsidRDefault="00B95E32" w:rsidP="00A761E0"/>
    <w:p w14:paraId="61DE1BCC" w14:textId="682E9AD8" w:rsidR="00B95E32" w:rsidRDefault="00B95E32" w:rsidP="00A761E0">
      <w:r>
        <w:rPr>
          <w:noProof/>
        </w:rPr>
        <w:lastRenderedPageBreak/>
        <w:drawing>
          <wp:inline distT="0" distB="0" distL="0" distR="0" wp14:anchorId="5EF73193" wp14:editId="1D162AD0">
            <wp:extent cx="5795010" cy="8229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6">
                      <a:extLst>
                        <a:ext uri="{28A0092B-C50C-407E-A947-70E740481C1C}">
                          <a14:useLocalDpi xmlns:a14="http://schemas.microsoft.com/office/drawing/2010/main" val="0"/>
                        </a:ext>
                      </a:extLst>
                    </a:blip>
                    <a:stretch>
                      <a:fillRect/>
                    </a:stretch>
                  </pic:blipFill>
                  <pic:spPr>
                    <a:xfrm>
                      <a:off x="0" y="0"/>
                      <a:ext cx="5795010" cy="8229600"/>
                    </a:xfrm>
                    <a:prstGeom prst="rect">
                      <a:avLst/>
                    </a:prstGeom>
                  </pic:spPr>
                </pic:pic>
              </a:graphicData>
            </a:graphic>
          </wp:inline>
        </w:drawing>
      </w:r>
    </w:p>
    <w:p w14:paraId="6C79FD46" w14:textId="1EF64823" w:rsidR="00F53147" w:rsidRDefault="00F53147" w:rsidP="00A761E0"/>
    <w:p w14:paraId="693A3B28" w14:textId="77777777" w:rsidR="00F53147" w:rsidRDefault="00F53147" w:rsidP="00A761E0"/>
    <w:p w14:paraId="66F6CF4B" w14:textId="29B86C4D" w:rsidR="00CE08BA" w:rsidRDefault="00B95E32" w:rsidP="00A761E0">
      <w:r>
        <w:rPr>
          <w:noProof/>
        </w:rPr>
        <w:drawing>
          <wp:inline distT="0" distB="0" distL="0" distR="0" wp14:anchorId="231F8464" wp14:editId="662A3334">
            <wp:extent cx="3733800" cy="52959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7">
                      <a:extLst>
                        <a:ext uri="{28A0092B-C50C-407E-A947-70E740481C1C}">
                          <a14:useLocalDpi xmlns:a14="http://schemas.microsoft.com/office/drawing/2010/main" val="0"/>
                        </a:ext>
                      </a:extLst>
                    </a:blip>
                    <a:stretch>
                      <a:fillRect/>
                    </a:stretch>
                  </pic:blipFill>
                  <pic:spPr>
                    <a:xfrm>
                      <a:off x="0" y="0"/>
                      <a:ext cx="3733800" cy="5295900"/>
                    </a:xfrm>
                    <a:prstGeom prst="rect">
                      <a:avLst/>
                    </a:prstGeom>
                  </pic:spPr>
                </pic:pic>
              </a:graphicData>
            </a:graphic>
          </wp:inline>
        </w:drawing>
      </w:r>
    </w:p>
    <w:p w14:paraId="22FA9435" w14:textId="275101EA" w:rsidR="00CE08BA" w:rsidRPr="000B085F" w:rsidRDefault="00CE08BA" w:rsidP="00A761E0"/>
    <w:p w14:paraId="18A43A83" w14:textId="7A6E1B4B" w:rsidR="00A761E0" w:rsidRPr="000B085F" w:rsidRDefault="004510EB">
      <w:r w:rsidRPr="004510EB">
        <w:rPr>
          <w:noProof/>
        </w:rPr>
        <w:lastRenderedPageBreak/>
        <w:drawing>
          <wp:inline distT="0" distB="0" distL="0" distR="0" wp14:anchorId="6D19F764" wp14:editId="6BCD6131">
            <wp:extent cx="5943600" cy="4939665"/>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4939665"/>
                    </a:xfrm>
                    <a:prstGeom prst="rect">
                      <a:avLst/>
                    </a:prstGeom>
                  </pic:spPr>
                </pic:pic>
              </a:graphicData>
            </a:graphic>
          </wp:inline>
        </w:drawing>
      </w:r>
    </w:p>
    <w:p w14:paraId="7202D2AA" w14:textId="7158BEDD" w:rsidR="00075F85" w:rsidRDefault="00075F85"/>
    <w:p w14:paraId="638BE5B4" w14:textId="77777777" w:rsidR="000C461B" w:rsidRDefault="000C461B">
      <w:pPr>
        <w:rPr>
          <w:sz w:val="20"/>
          <w:szCs w:val="20"/>
        </w:rPr>
      </w:pPr>
    </w:p>
    <w:p w14:paraId="2FDDC50D" w14:textId="1A76760C" w:rsidR="000C461B" w:rsidRPr="000C461B" w:rsidRDefault="000C461B">
      <w:pPr>
        <w:rPr>
          <w:sz w:val="48"/>
          <w:szCs w:val="48"/>
        </w:rPr>
      </w:pP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Pr="000C461B">
        <w:rPr>
          <w:sz w:val="48"/>
          <w:szCs w:val="48"/>
        </w:rPr>
        <w:t>*</w:t>
      </w:r>
      <w:r w:rsidRPr="000C461B">
        <w:rPr>
          <w:sz w:val="48"/>
          <w:szCs w:val="48"/>
        </w:rPr>
        <w:tab/>
      </w:r>
    </w:p>
    <w:p w14:paraId="6C66AE77" w14:textId="77777777" w:rsidR="000C461B" w:rsidRDefault="000C461B">
      <w:pPr>
        <w:rPr>
          <w:sz w:val="20"/>
          <w:szCs w:val="20"/>
        </w:rPr>
      </w:pPr>
    </w:p>
    <w:p w14:paraId="5E85343B" w14:textId="77777777" w:rsidR="000C461B" w:rsidRDefault="000C461B">
      <w:pPr>
        <w:rPr>
          <w:sz w:val="20"/>
          <w:szCs w:val="20"/>
        </w:rPr>
      </w:pPr>
    </w:p>
    <w:p w14:paraId="03A5D6B3" w14:textId="77777777" w:rsidR="000C461B" w:rsidRDefault="000C461B">
      <w:pPr>
        <w:rPr>
          <w:sz w:val="20"/>
          <w:szCs w:val="20"/>
        </w:rPr>
      </w:pPr>
    </w:p>
    <w:p w14:paraId="749F0EE8" w14:textId="2B4DAE70" w:rsidR="00075F85" w:rsidRPr="004060AF" w:rsidRDefault="004060AF">
      <w:pPr>
        <w:rPr>
          <w:sz w:val="20"/>
          <w:szCs w:val="20"/>
        </w:rPr>
      </w:pPr>
      <w:r w:rsidRPr="004060AF">
        <w:rPr>
          <w:sz w:val="20"/>
          <w:szCs w:val="20"/>
        </w:rPr>
        <w:t xml:space="preserve">Electronic text © Dr William Donaldson, Cambridge, Massachusetts, </w:t>
      </w:r>
      <w:r w:rsidR="002A3F62">
        <w:rPr>
          <w:sz w:val="20"/>
          <w:szCs w:val="20"/>
        </w:rPr>
        <w:t>1 January</w:t>
      </w:r>
      <w:r w:rsidRPr="004060AF">
        <w:rPr>
          <w:sz w:val="20"/>
          <w:szCs w:val="20"/>
        </w:rPr>
        <w:t xml:space="preserve"> 202</w:t>
      </w:r>
      <w:r w:rsidR="002A3F62">
        <w:rPr>
          <w:sz w:val="20"/>
          <w:szCs w:val="20"/>
        </w:rPr>
        <w:t>3</w:t>
      </w:r>
    </w:p>
    <w:sectPr w:rsidR="00075F85" w:rsidRPr="004060AF" w:rsidSect="009E23C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3"/>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4EBE"/>
    <w:rsid w:val="0000223D"/>
    <w:rsid w:val="00013FEA"/>
    <w:rsid w:val="000156E2"/>
    <w:rsid w:val="00024344"/>
    <w:rsid w:val="000334BC"/>
    <w:rsid w:val="0004256D"/>
    <w:rsid w:val="00070993"/>
    <w:rsid w:val="00075F85"/>
    <w:rsid w:val="000B085F"/>
    <w:rsid w:val="000C2931"/>
    <w:rsid w:val="000C461B"/>
    <w:rsid w:val="000C722D"/>
    <w:rsid w:val="000E21EC"/>
    <w:rsid w:val="0010206B"/>
    <w:rsid w:val="00112671"/>
    <w:rsid w:val="00121CBE"/>
    <w:rsid w:val="001264B3"/>
    <w:rsid w:val="0013072C"/>
    <w:rsid w:val="00166A66"/>
    <w:rsid w:val="00171F60"/>
    <w:rsid w:val="0017339F"/>
    <w:rsid w:val="001A3F38"/>
    <w:rsid w:val="001B1145"/>
    <w:rsid w:val="001C1A1C"/>
    <w:rsid w:val="001D5043"/>
    <w:rsid w:val="001E4A66"/>
    <w:rsid w:val="001E62EF"/>
    <w:rsid w:val="001F438A"/>
    <w:rsid w:val="00230603"/>
    <w:rsid w:val="002308E8"/>
    <w:rsid w:val="00232A21"/>
    <w:rsid w:val="00242A83"/>
    <w:rsid w:val="00246185"/>
    <w:rsid w:val="00275865"/>
    <w:rsid w:val="00291CDB"/>
    <w:rsid w:val="002A3F62"/>
    <w:rsid w:val="002C5A08"/>
    <w:rsid w:val="002C7AE3"/>
    <w:rsid w:val="002F2AB1"/>
    <w:rsid w:val="00307F0F"/>
    <w:rsid w:val="0031464C"/>
    <w:rsid w:val="00325756"/>
    <w:rsid w:val="003638A5"/>
    <w:rsid w:val="003A2FB5"/>
    <w:rsid w:val="003C7E0E"/>
    <w:rsid w:val="003F7C7E"/>
    <w:rsid w:val="004060AF"/>
    <w:rsid w:val="004170A6"/>
    <w:rsid w:val="00422667"/>
    <w:rsid w:val="00435D06"/>
    <w:rsid w:val="00442089"/>
    <w:rsid w:val="00444B54"/>
    <w:rsid w:val="00450EBD"/>
    <w:rsid w:val="004510EB"/>
    <w:rsid w:val="00472008"/>
    <w:rsid w:val="004858F4"/>
    <w:rsid w:val="004B71FC"/>
    <w:rsid w:val="004E5F40"/>
    <w:rsid w:val="004E6568"/>
    <w:rsid w:val="00501580"/>
    <w:rsid w:val="005022A2"/>
    <w:rsid w:val="005038B9"/>
    <w:rsid w:val="005052EA"/>
    <w:rsid w:val="005060D8"/>
    <w:rsid w:val="005202D4"/>
    <w:rsid w:val="00525132"/>
    <w:rsid w:val="00531E14"/>
    <w:rsid w:val="00532FA9"/>
    <w:rsid w:val="0053465A"/>
    <w:rsid w:val="00541951"/>
    <w:rsid w:val="00547583"/>
    <w:rsid w:val="00554951"/>
    <w:rsid w:val="00561A7D"/>
    <w:rsid w:val="0059174A"/>
    <w:rsid w:val="005A29BE"/>
    <w:rsid w:val="005A4EC6"/>
    <w:rsid w:val="005F4595"/>
    <w:rsid w:val="0063163A"/>
    <w:rsid w:val="0064011A"/>
    <w:rsid w:val="0066078E"/>
    <w:rsid w:val="00671067"/>
    <w:rsid w:val="006D0CD1"/>
    <w:rsid w:val="006E26E2"/>
    <w:rsid w:val="00713E57"/>
    <w:rsid w:val="007140FD"/>
    <w:rsid w:val="0077618F"/>
    <w:rsid w:val="007A6C48"/>
    <w:rsid w:val="007B0310"/>
    <w:rsid w:val="007C06CF"/>
    <w:rsid w:val="007C1754"/>
    <w:rsid w:val="007C4EBE"/>
    <w:rsid w:val="007E328C"/>
    <w:rsid w:val="007E7D0A"/>
    <w:rsid w:val="0081080E"/>
    <w:rsid w:val="008160DB"/>
    <w:rsid w:val="00826994"/>
    <w:rsid w:val="00844145"/>
    <w:rsid w:val="0085186F"/>
    <w:rsid w:val="0089551C"/>
    <w:rsid w:val="008D249A"/>
    <w:rsid w:val="008D398E"/>
    <w:rsid w:val="008E1017"/>
    <w:rsid w:val="008E60B4"/>
    <w:rsid w:val="0090096E"/>
    <w:rsid w:val="009441CA"/>
    <w:rsid w:val="00952F47"/>
    <w:rsid w:val="00967F06"/>
    <w:rsid w:val="00991111"/>
    <w:rsid w:val="00995AAF"/>
    <w:rsid w:val="009C2A19"/>
    <w:rsid w:val="009C4CA3"/>
    <w:rsid w:val="009C5701"/>
    <w:rsid w:val="009C5772"/>
    <w:rsid w:val="009D428F"/>
    <w:rsid w:val="009E0274"/>
    <w:rsid w:val="009E184A"/>
    <w:rsid w:val="009E23C4"/>
    <w:rsid w:val="009F3A6F"/>
    <w:rsid w:val="009F51BC"/>
    <w:rsid w:val="00A0781B"/>
    <w:rsid w:val="00A10A58"/>
    <w:rsid w:val="00A11DCC"/>
    <w:rsid w:val="00A37D92"/>
    <w:rsid w:val="00A7500E"/>
    <w:rsid w:val="00A761E0"/>
    <w:rsid w:val="00A91FDA"/>
    <w:rsid w:val="00AA1876"/>
    <w:rsid w:val="00AB2CF9"/>
    <w:rsid w:val="00AB34AE"/>
    <w:rsid w:val="00AC7ADC"/>
    <w:rsid w:val="00AE0919"/>
    <w:rsid w:val="00AE2F1A"/>
    <w:rsid w:val="00B0698D"/>
    <w:rsid w:val="00B26F12"/>
    <w:rsid w:val="00B6584C"/>
    <w:rsid w:val="00B80ECE"/>
    <w:rsid w:val="00B827A2"/>
    <w:rsid w:val="00B95E32"/>
    <w:rsid w:val="00BA513E"/>
    <w:rsid w:val="00BC635D"/>
    <w:rsid w:val="00C220A2"/>
    <w:rsid w:val="00C45282"/>
    <w:rsid w:val="00C60EB0"/>
    <w:rsid w:val="00C60EEA"/>
    <w:rsid w:val="00C62460"/>
    <w:rsid w:val="00C81672"/>
    <w:rsid w:val="00CB0A09"/>
    <w:rsid w:val="00CD3227"/>
    <w:rsid w:val="00CD54CA"/>
    <w:rsid w:val="00CE08BA"/>
    <w:rsid w:val="00D04E60"/>
    <w:rsid w:val="00D1637B"/>
    <w:rsid w:val="00D16EF2"/>
    <w:rsid w:val="00D34956"/>
    <w:rsid w:val="00D37034"/>
    <w:rsid w:val="00D57719"/>
    <w:rsid w:val="00D67315"/>
    <w:rsid w:val="00D8321B"/>
    <w:rsid w:val="00D83C8F"/>
    <w:rsid w:val="00D93975"/>
    <w:rsid w:val="00DA5FE4"/>
    <w:rsid w:val="00DB415A"/>
    <w:rsid w:val="00DD3FDD"/>
    <w:rsid w:val="00DF5A2F"/>
    <w:rsid w:val="00E42138"/>
    <w:rsid w:val="00E6025C"/>
    <w:rsid w:val="00E623A3"/>
    <w:rsid w:val="00E8003D"/>
    <w:rsid w:val="00E92505"/>
    <w:rsid w:val="00EA60A8"/>
    <w:rsid w:val="00EB287B"/>
    <w:rsid w:val="00ED3047"/>
    <w:rsid w:val="00EF2BEA"/>
    <w:rsid w:val="00F02F0B"/>
    <w:rsid w:val="00F27CFF"/>
    <w:rsid w:val="00F41E47"/>
    <w:rsid w:val="00F43B09"/>
    <w:rsid w:val="00F471CD"/>
    <w:rsid w:val="00F53147"/>
    <w:rsid w:val="00F61C8F"/>
    <w:rsid w:val="00F65B28"/>
    <w:rsid w:val="00F9303B"/>
    <w:rsid w:val="00FA1C38"/>
    <w:rsid w:val="00FB1166"/>
    <w:rsid w:val="00FD5F3A"/>
    <w:rsid w:val="00FE4D7D"/>
    <w:rsid w:val="00FE4F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B0D7A3"/>
  <w14:defaultImageDpi w14:val="32767"/>
  <w15:chartTrackingRefBased/>
  <w15:docId w15:val="{8601A4E8-9A33-584B-BEDC-F6579B249C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334BC"/>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E7D0A"/>
    <w:rPr>
      <w:color w:val="0563C1" w:themeColor="hyperlink"/>
      <w:u w:val="single"/>
    </w:rPr>
  </w:style>
  <w:style w:type="character" w:styleId="UnresolvedMention">
    <w:name w:val="Unresolved Mention"/>
    <w:basedOn w:val="DefaultParagraphFont"/>
    <w:uiPriority w:val="99"/>
    <w:rsid w:val="007E7D0A"/>
    <w:rPr>
      <w:color w:val="605E5C"/>
      <w:shd w:val="clear" w:color="auto" w:fill="E1DFDD"/>
    </w:rPr>
  </w:style>
  <w:style w:type="character" w:styleId="FollowedHyperlink">
    <w:name w:val="FollowedHyperlink"/>
    <w:basedOn w:val="DefaultParagraphFont"/>
    <w:uiPriority w:val="99"/>
    <w:semiHidden/>
    <w:unhideWhenUsed/>
    <w:rsid w:val="002C7AE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332014">
      <w:bodyDiv w:val="1"/>
      <w:marLeft w:val="0"/>
      <w:marRight w:val="0"/>
      <w:marTop w:val="0"/>
      <w:marBottom w:val="0"/>
      <w:divBdr>
        <w:top w:val="none" w:sz="0" w:space="0" w:color="auto"/>
        <w:left w:val="none" w:sz="0" w:space="0" w:color="auto"/>
        <w:bottom w:val="none" w:sz="0" w:space="0" w:color="auto"/>
        <w:right w:val="none" w:sz="0" w:space="0" w:color="auto"/>
      </w:divBdr>
    </w:div>
    <w:div w:id="317728854">
      <w:bodyDiv w:val="1"/>
      <w:marLeft w:val="0"/>
      <w:marRight w:val="0"/>
      <w:marTop w:val="0"/>
      <w:marBottom w:val="0"/>
      <w:divBdr>
        <w:top w:val="none" w:sz="0" w:space="0" w:color="auto"/>
        <w:left w:val="none" w:sz="0" w:space="0" w:color="auto"/>
        <w:bottom w:val="none" w:sz="0" w:space="0" w:color="auto"/>
        <w:right w:val="none" w:sz="0" w:space="0" w:color="auto"/>
      </w:divBdr>
    </w:div>
    <w:div w:id="475488594">
      <w:bodyDiv w:val="1"/>
      <w:marLeft w:val="0"/>
      <w:marRight w:val="0"/>
      <w:marTop w:val="0"/>
      <w:marBottom w:val="0"/>
      <w:divBdr>
        <w:top w:val="none" w:sz="0" w:space="0" w:color="auto"/>
        <w:left w:val="none" w:sz="0" w:space="0" w:color="auto"/>
        <w:bottom w:val="none" w:sz="0" w:space="0" w:color="auto"/>
        <w:right w:val="none" w:sz="0" w:space="0" w:color="auto"/>
      </w:divBdr>
    </w:div>
    <w:div w:id="523861001">
      <w:bodyDiv w:val="1"/>
      <w:marLeft w:val="0"/>
      <w:marRight w:val="0"/>
      <w:marTop w:val="0"/>
      <w:marBottom w:val="0"/>
      <w:divBdr>
        <w:top w:val="none" w:sz="0" w:space="0" w:color="auto"/>
        <w:left w:val="none" w:sz="0" w:space="0" w:color="auto"/>
        <w:bottom w:val="none" w:sz="0" w:space="0" w:color="auto"/>
        <w:right w:val="none" w:sz="0" w:space="0" w:color="auto"/>
      </w:divBdr>
    </w:div>
    <w:div w:id="755056562">
      <w:bodyDiv w:val="1"/>
      <w:marLeft w:val="0"/>
      <w:marRight w:val="0"/>
      <w:marTop w:val="0"/>
      <w:marBottom w:val="0"/>
      <w:divBdr>
        <w:top w:val="none" w:sz="0" w:space="0" w:color="auto"/>
        <w:left w:val="none" w:sz="0" w:space="0" w:color="auto"/>
        <w:bottom w:val="none" w:sz="0" w:space="0" w:color="auto"/>
        <w:right w:val="none" w:sz="0" w:space="0" w:color="auto"/>
      </w:divBdr>
    </w:div>
    <w:div w:id="882670452">
      <w:bodyDiv w:val="1"/>
      <w:marLeft w:val="0"/>
      <w:marRight w:val="0"/>
      <w:marTop w:val="0"/>
      <w:marBottom w:val="0"/>
      <w:divBdr>
        <w:top w:val="none" w:sz="0" w:space="0" w:color="auto"/>
        <w:left w:val="none" w:sz="0" w:space="0" w:color="auto"/>
        <w:bottom w:val="none" w:sz="0" w:space="0" w:color="auto"/>
        <w:right w:val="none" w:sz="0" w:space="0" w:color="auto"/>
      </w:divBdr>
    </w:div>
    <w:div w:id="1074282354">
      <w:bodyDiv w:val="1"/>
      <w:marLeft w:val="0"/>
      <w:marRight w:val="0"/>
      <w:marTop w:val="0"/>
      <w:marBottom w:val="0"/>
      <w:divBdr>
        <w:top w:val="none" w:sz="0" w:space="0" w:color="auto"/>
        <w:left w:val="none" w:sz="0" w:space="0" w:color="auto"/>
        <w:bottom w:val="none" w:sz="0" w:space="0" w:color="auto"/>
        <w:right w:val="none" w:sz="0" w:space="0" w:color="auto"/>
      </w:divBdr>
    </w:div>
    <w:div w:id="1113861055">
      <w:bodyDiv w:val="1"/>
      <w:marLeft w:val="0"/>
      <w:marRight w:val="0"/>
      <w:marTop w:val="0"/>
      <w:marBottom w:val="0"/>
      <w:divBdr>
        <w:top w:val="none" w:sz="0" w:space="0" w:color="auto"/>
        <w:left w:val="none" w:sz="0" w:space="0" w:color="auto"/>
        <w:bottom w:val="none" w:sz="0" w:space="0" w:color="auto"/>
        <w:right w:val="none" w:sz="0" w:space="0" w:color="auto"/>
      </w:divBdr>
    </w:div>
    <w:div w:id="1337657900">
      <w:bodyDiv w:val="1"/>
      <w:marLeft w:val="0"/>
      <w:marRight w:val="0"/>
      <w:marTop w:val="0"/>
      <w:marBottom w:val="0"/>
      <w:divBdr>
        <w:top w:val="none" w:sz="0" w:space="0" w:color="auto"/>
        <w:left w:val="none" w:sz="0" w:space="0" w:color="auto"/>
        <w:bottom w:val="none" w:sz="0" w:space="0" w:color="auto"/>
        <w:right w:val="none" w:sz="0" w:space="0" w:color="auto"/>
      </w:divBdr>
    </w:div>
    <w:div w:id="1392195913">
      <w:bodyDiv w:val="1"/>
      <w:marLeft w:val="0"/>
      <w:marRight w:val="0"/>
      <w:marTop w:val="0"/>
      <w:marBottom w:val="0"/>
      <w:divBdr>
        <w:top w:val="none" w:sz="0" w:space="0" w:color="auto"/>
        <w:left w:val="none" w:sz="0" w:space="0" w:color="auto"/>
        <w:bottom w:val="none" w:sz="0" w:space="0" w:color="auto"/>
        <w:right w:val="none" w:sz="0" w:space="0" w:color="auto"/>
      </w:divBdr>
    </w:div>
    <w:div w:id="2000881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GIF"/><Relationship Id="rId13" Type="http://schemas.openxmlformats.org/officeDocument/2006/relationships/image" Target="media/image10.GIF"/><Relationship Id="rId18" Type="http://schemas.openxmlformats.org/officeDocument/2006/relationships/image" Target="media/image15.pn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jpg"/><Relationship Id="rId12" Type="http://schemas.openxmlformats.org/officeDocument/2006/relationships/image" Target="media/image9.GIF"/><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GIF"/><Relationship Id="rId24" Type="http://schemas.openxmlformats.org/officeDocument/2006/relationships/image" Target="media/image21.png"/><Relationship Id="rId5" Type="http://schemas.openxmlformats.org/officeDocument/2006/relationships/image" Target="media/image2.jpg"/><Relationship Id="rId15" Type="http://schemas.openxmlformats.org/officeDocument/2006/relationships/image" Target="media/image12.jpg"/><Relationship Id="rId23" Type="http://schemas.openxmlformats.org/officeDocument/2006/relationships/image" Target="media/image20.png"/><Relationship Id="rId28" Type="http://schemas.openxmlformats.org/officeDocument/2006/relationships/image" Target="media/image25.jpeg"/><Relationship Id="rId10" Type="http://schemas.openxmlformats.org/officeDocument/2006/relationships/image" Target="media/image7.GIF"/><Relationship Id="rId19" Type="http://schemas.openxmlformats.org/officeDocument/2006/relationships/image" Target="media/image16.png"/><Relationship Id="rId4" Type="http://schemas.openxmlformats.org/officeDocument/2006/relationships/image" Target="media/image1.jpg"/><Relationship Id="rId9" Type="http://schemas.openxmlformats.org/officeDocument/2006/relationships/image" Target="media/image6.GIF"/><Relationship Id="rId14" Type="http://schemas.openxmlformats.org/officeDocument/2006/relationships/image" Target="media/image11.GIF"/><Relationship Id="rId22" Type="http://schemas.openxmlformats.org/officeDocument/2006/relationships/image" Target="media/image19.png"/><Relationship Id="rId27" Type="http://schemas.openxmlformats.org/officeDocument/2006/relationships/image" Target="media/image24.jp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1030</TotalTime>
  <Pages>30</Pages>
  <Words>1097</Words>
  <Characters>6258</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wdonald@mit.edu</dc:creator>
  <cp:keywords/>
  <dc:description/>
  <cp:lastModifiedBy>William Donaldson</cp:lastModifiedBy>
  <cp:revision>97</cp:revision>
  <dcterms:created xsi:type="dcterms:W3CDTF">2022-06-16T00:39:00Z</dcterms:created>
  <dcterms:modified xsi:type="dcterms:W3CDTF">2023-01-03T01:13:00Z</dcterms:modified>
</cp:coreProperties>
</file>