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EFB5FD" w14:textId="77777777" w:rsidR="004F4CD7" w:rsidRPr="004F4CD7" w:rsidRDefault="004F4CD7" w:rsidP="00DC3337">
      <w:pPr>
        <w:rPr>
          <w:rFonts w:ascii="Times New Roman" w:hAnsi="Times New Roman" w:cs="Times New Roman"/>
        </w:rPr>
      </w:pPr>
    </w:p>
    <w:p w14:paraId="035BC6B3" w14:textId="77777777" w:rsidR="004F4CD7" w:rsidRPr="004F4CD7" w:rsidRDefault="004F4CD7" w:rsidP="00DC3337">
      <w:pPr>
        <w:rPr>
          <w:rFonts w:ascii="Times New Roman" w:hAnsi="Times New Roman" w:cs="Times New Roman"/>
        </w:rPr>
      </w:pPr>
    </w:p>
    <w:p w14:paraId="7E23DF09" w14:textId="77777777" w:rsidR="004F4CD7" w:rsidRDefault="004F4CD7" w:rsidP="00DC3337">
      <w:pPr>
        <w:pBdr>
          <w:bottom w:val="single" w:sz="6" w:space="1" w:color="auto"/>
        </w:pBdr>
        <w:rPr>
          <w:rFonts w:ascii="Times New Roman" w:hAnsi="Times New Roman" w:cs="Times New Roman"/>
          <w:sz w:val="28"/>
          <w:szCs w:val="28"/>
        </w:rPr>
      </w:pPr>
      <w:r w:rsidRPr="004F4CD7">
        <w:rPr>
          <w:rFonts w:ascii="Times New Roman" w:hAnsi="Times New Roman" w:cs="Times New Roman"/>
          <w:sz w:val="28"/>
          <w:szCs w:val="28"/>
        </w:rPr>
        <w:t xml:space="preserve">The </w:t>
      </w:r>
      <w:r w:rsidR="00DC3337" w:rsidRPr="004F4CD7">
        <w:rPr>
          <w:rFonts w:ascii="Times New Roman" w:hAnsi="Times New Roman" w:cs="Times New Roman"/>
          <w:sz w:val="28"/>
          <w:szCs w:val="28"/>
        </w:rPr>
        <w:t>Battle of Balladruishaig</w:t>
      </w:r>
    </w:p>
    <w:p w14:paraId="6A3293FE" w14:textId="49C898ED" w:rsidR="004F4CD7" w:rsidRDefault="004F4CD7" w:rsidP="00DC3337">
      <w:pPr>
        <w:rPr>
          <w:rFonts w:ascii="Times New Roman" w:hAnsi="Times New Roman" w:cs="Times New Roman"/>
        </w:rPr>
      </w:pPr>
      <w:r w:rsidRPr="004F4CD7">
        <w:rPr>
          <w:rFonts w:ascii="Times New Roman" w:hAnsi="Times New Roman" w:cs="Times New Roman"/>
        </w:rPr>
        <w:t>T</w:t>
      </w:r>
      <w:r>
        <w:rPr>
          <w:rFonts w:ascii="Times New Roman" w:hAnsi="Times New Roman" w:cs="Times New Roman"/>
        </w:rPr>
        <w:t>here are settings of this tune in the following manuscript sources:</w:t>
      </w:r>
    </w:p>
    <w:p w14:paraId="2F9F8993" w14:textId="40F0F175" w:rsidR="004F4CD7" w:rsidRDefault="004F4CD7" w:rsidP="00DC3337">
      <w:pPr>
        <w:rPr>
          <w:rFonts w:ascii="Times New Roman" w:hAnsi="Times New Roman" w:cs="Times New Roman"/>
        </w:rPr>
      </w:pPr>
      <w:r>
        <w:rPr>
          <w:rFonts w:ascii="Times New Roman" w:hAnsi="Times New Roman" w:cs="Times New Roman"/>
          <w:b/>
        </w:rPr>
        <w:t>Angus MacKay</w:t>
      </w:r>
      <w:r>
        <w:rPr>
          <w:rFonts w:ascii="Times New Roman" w:hAnsi="Times New Roman" w:cs="Times New Roman"/>
        </w:rPr>
        <w:t xml:space="preserve">’s MS, </w:t>
      </w:r>
      <w:r w:rsidRPr="004F4CD7">
        <w:rPr>
          <w:rFonts w:ascii="Times New Roman" w:hAnsi="Times New Roman" w:cs="Times New Roman"/>
        </w:rPr>
        <w:t xml:space="preserve">i,18-19; and in the </w:t>
      </w:r>
      <w:r>
        <w:rPr>
          <w:rFonts w:ascii="Times New Roman" w:hAnsi="Times New Roman" w:cs="Times New Roman"/>
        </w:rPr>
        <w:t>so-called “Kintarbert” MS, ff.91-2;</w:t>
      </w:r>
    </w:p>
    <w:p w14:paraId="48A5C1C1" w14:textId="4C8F55E5" w:rsidR="004F4CD7" w:rsidRDefault="004F4CD7" w:rsidP="00DC3337">
      <w:pPr>
        <w:rPr>
          <w:rFonts w:ascii="Times New Roman" w:hAnsi="Times New Roman" w:cs="Times New Roman"/>
        </w:rPr>
      </w:pPr>
      <w:r>
        <w:rPr>
          <w:rFonts w:ascii="Times New Roman" w:hAnsi="Times New Roman" w:cs="Times New Roman"/>
          <w:b/>
        </w:rPr>
        <w:t>Duncan Campbell of Foss</w:t>
      </w:r>
      <w:r>
        <w:rPr>
          <w:rFonts w:ascii="Times New Roman" w:hAnsi="Times New Roman" w:cs="Times New Roman"/>
        </w:rPr>
        <w:t>’s MS, ff.106-8;</w:t>
      </w:r>
    </w:p>
    <w:p w14:paraId="31DEFFAB" w14:textId="6C069F32" w:rsidR="004F4CD7" w:rsidRDefault="004F4CD7" w:rsidP="00DC3337">
      <w:pPr>
        <w:rPr>
          <w:rFonts w:ascii="Times New Roman" w:hAnsi="Times New Roman" w:cs="Times New Roman"/>
        </w:rPr>
      </w:pPr>
      <w:r>
        <w:rPr>
          <w:rFonts w:ascii="Times New Roman" w:hAnsi="Times New Roman" w:cs="Times New Roman"/>
          <w:b/>
        </w:rPr>
        <w:t>Uilleam Ross</w:t>
      </w:r>
      <w:r>
        <w:rPr>
          <w:rFonts w:ascii="Times New Roman" w:hAnsi="Times New Roman" w:cs="Times New Roman"/>
        </w:rPr>
        <w:t>’s MS, ff.71-2;</w:t>
      </w:r>
    </w:p>
    <w:p w14:paraId="06537679" w14:textId="62FF12AF" w:rsidR="004F4CD7" w:rsidRDefault="004F4CD7" w:rsidP="00DC3337">
      <w:pPr>
        <w:rPr>
          <w:rFonts w:ascii="Times New Roman" w:hAnsi="Times New Roman" w:cs="Times New Roman"/>
          <w:b/>
          <w:i/>
        </w:rPr>
      </w:pPr>
      <w:r>
        <w:rPr>
          <w:rFonts w:ascii="Times New Roman" w:hAnsi="Times New Roman" w:cs="Times New Roman"/>
          <w:b/>
        </w:rPr>
        <w:t>D. S. MacDonald</w:t>
      </w:r>
      <w:r>
        <w:rPr>
          <w:rFonts w:ascii="Times New Roman" w:hAnsi="Times New Roman" w:cs="Times New Roman"/>
        </w:rPr>
        <w:t xml:space="preserve">’s MS i,145-6; </w:t>
      </w:r>
    </w:p>
    <w:p w14:paraId="6E7CA940" w14:textId="298F7F1C" w:rsidR="004F4CD7" w:rsidRDefault="004F4CD7" w:rsidP="00DC3337">
      <w:pPr>
        <w:rPr>
          <w:rFonts w:ascii="Times New Roman" w:hAnsi="Times New Roman" w:cs="Times New Roman"/>
        </w:rPr>
      </w:pPr>
      <w:r>
        <w:rPr>
          <w:rFonts w:ascii="Times New Roman" w:hAnsi="Times New Roman" w:cs="Times New Roman"/>
          <w:b/>
        </w:rPr>
        <w:t>John MacDougall Gillies</w:t>
      </w:r>
      <w:r>
        <w:rPr>
          <w:rFonts w:ascii="Times New Roman" w:hAnsi="Times New Roman" w:cs="Times New Roman"/>
        </w:rPr>
        <w:t>’s MS, f.29;</w:t>
      </w:r>
    </w:p>
    <w:p w14:paraId="010C1C6F" w14:textId="071B1398" w:rsidR="004F4CD7" w:rsidRDefault="004F4CD7" w:rsidP="00DC3337">
      <w:pPr>
        <w:rPr>
          <w:rFonts w:ascii="Times New Roman" w:hAnsi="Times New Roman" w:cs="Times New Roman"/>
        </w:rPr>
      </w:pPr>
      <w:r>
        <w:rPr>
          <w:rFonts w:ascii="Times New Roman" w:hAnsi="Times New Roman" w:cs="Times New Roman"/>
          <w:b/>
        </w:rPr>
        <w:t>David Glen</w:t>
      </w:r>
      <w:r>
        <w:rPr>
          <w:rFonts w:ascii="Times New Roman" w:hAnsi="Times New Roman" w:cs="Times New Roman"/>
        </w:rPr>
        <w:t>’s MS, ff.67-9;</w:t>
      </w:r>
    </w:p>
    <w:p w14:paraId="34CB55EF" w14:textId="77AC6FA3" w:rsidR="004F4CD7" w:rsidRDefault="004F4CD7" w:rsidP="00DC3337">
      <w:pPr>
        <w:rPr>
          <w:rFonts w:ascii="Times New Roman" w:hAnsi="Times New Roman" w:cs="Times New Roman"/>
        </w:rPr>
      </w:pPr>
    </w:p>
    <w:p w14:paraId="2D43BACD" w14:textId="766BF03D" w:rsidR="004F4CD7" w:rsidRDefault="004F4CD7" w:rsidP="00DC3337">
      <w:pPr>
        <w:rPr>
          <w:rFonts w:ascii="Times New Roman" w:hAnsi="Times New Roman" w:cs="Times New Roman"/>
        </w:rPr>
      </w:pPr>
      <w:r>
        <w:rPr>
          <w:rFonts w:ascii="Times New Roman" w:hAnsi="Times New Roman" w:cs="Times New Roman"/>
        </w:rPr>
        <w:t>and in the following published source:</w:t>
      </w:r>
    </w:p>
    <w:p w14:paraId="332974E9" w14:textId="26FF5559" w:rsidR="001E04F4" w:rsidRDefault="00CF6E63" w:rsidP="00DC3337">
      <w:pPr>
        <w:rPr>
          <w:rFonts w:ascii="Times New Roman" w:hAnsi="Times New Roman" w:cs="Times New Roman"/>
        </w:rPr>
      </w:pPr>
      <w:r>
        <w:rPr>
          <w:rFonts w:ascii="Times New Roman" w:hAnsi="Times New Roman" w:cs="Times New Roman"/>
          <w:b/>
        </w:rPr>
        <w:t>C. S. Thomason</w:t>
      </w:r>
      <w:r>
        <w:rPr>
          <w:rFonts w:ascii="Times New Roman" w:hAnsi="Times New Roman" w:cs="Times New Roman"/>
        </w:rPr>
        <w:t xml:space="preserve">, </w:t>
      </w:r>
      <w:r>
        <w:rPr>
          <w:rFonts w:ascii="Times New Roman" w:hAnsi="Times New Roman" w:cs="Times New Roman"/>
          <w:i/>
        </w:rPr>
        <w:t xml:space="preserve">Ceol Mor, </w:t>
      </w:r>
      <w:r>
        <w:rPr>
          <w:rFonts w:ascii="Times New Roman" w:hAnsi="Times New Roman" w:cs="Times New Roman"/>
        </w:rPr>
        <w:t>p.289.</w:t>
      </w:r>
    </w:p>
    <w:p w14:paraId="7BE82221" w14:textId="58EF5FDF" w:rsidR="004F4CD7" w:rsidRPr="004F4CD7" w:rsidRDefault="004F4CD7" w:rsidP="00DC3337">
      <w:pPr>
        <w:rPr>
          <w:rFonts w:ascii="Times New Roman" w:hAnsi="Times New Roman" w:cs="Times New Roman"/>
        </w:rPr>
      </w:pPr>
    </w:p>
    <w:p w14:paraId="0B68CF00" w14:textId="472EB7BC" w:rsidR="009C6738" w:rsidRDefault="00F1275A" w:rsidP="00DC3337">
      <w:pPr>
        <w:rPr>
          <w:rFonts w:ascii="Times New Roman" w:hAnsi="Times New Roman" w:cs="Times New Roman"/>
        </w:rPr>
      </w:pPr>
      <w:r w:rsidRPr="00F1275A">
        <w:rPr>
          <w:rFonts w:ascii="Times New Roman" w:hAnsi="Times New Roman" w:cs="Times New Roman"/>
        </w:rPr>
        <w:t xml:space="preserve">In his main manuscript </w:t>
      </w:r>
      <w:r w:rsidR="009C6738">
        <w:rPr>
          <w:rFonts w:ascii="Times New Roman" w:hAnsi="Times New Roman" w:cs="Times New Roman"/>
          <w:b/>
        </w:rPr>
        <w:t>Angus MacKay</w:t>
      </w:r>
      <w:r w:rsidR="009C6738">
        <w:rPr>
          <w:rFonts w:ascii="Times New Roman" w:hAnsi="Times New Roman" w:cs="Times New Roman"/>
          <w:i/>
        </w:rPr>
        <w:t xml:space="preserve"> </w:t>
      </w:r>
      <w:r w:rsidR="009C6738">
        <w:rPr>
          <w:rFonts w:ascii="Times New Roman" w:hAnsi="Times New Roman" w:cs="Times New Roman"/>
        </w:rPr>
        <w:t>sets the tune as follows:</w:t>
      </w:r>
    </w:p>
    <w:p w14:paraId="22B436E2" w14:textId="76AA35CB" w:rsidR="009C6738" w:rsidRDefault="009C6738" w:rsidP="00DC3337">
      <w:pPr>
        <w:rPr>
          <w:rFonts w:ascii="Times New Roman" w:hAnsi="Times New Roman" w:cs="Times New Roman"/>
        </w:rPr>
      </w:pPr>
    </w:p>
    <w:p w14:paraId="7ADEA7B3" w14:textId="622C5272" w:rsidR="009C6738" w:rsidRPr="009C6738" w:rsidRDefault="00F1275A" w:rsidP="00DC3337">
      <w:pPr>
        <w:rPr>
          <w:rFonts w:ascii="Times New Roman" w:hAnsi="Times New Roman" w:cs="Times New Roman"/>
        </w:rPr>
      </w:pPr>
      <w:r>
        <w:rPr>
          <w:rFonts w:ascii="Times New Roman" w:hAnsi="Times New Roman" w:cs="Times New Roman"/>
          <w:noProof/>
        </w:rPr>
        <w:lastRenderedPageBreak/>
        <w:drawing>
          <wp:inline distT="0" distB="0" distL="0" distR="0" wp14:anchorId="5963CBC2" wp14:editId="00177FE9">
            <wp:extent cx="5943600" cy="78327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ttle of Baladruishaig, MacKay, i, 18.jpg"/>
                    <pic:cNvPicPr/>
                  </pic:nvPicPr>
                  <pic:blipFill>
                    <a:blip r:embed="rId4">
                      <a:extLst>
                        <a:ext uri="{28A0092B-C50C-407E-A947-70E740481C1C}">
                          <a14:useLocalDpi xmlns:a14="http://schemas.microsoft.com/office/drawing/2010/main" val="0"/>
                        </a:ext>
                      </a:extLst>
                    </a:blip>
                    <a:stretch>
                      <a:fillRect/>
                    </a:stretch>
                  </pic:blipFill>
                  <pic:spPr>
                    <a:xfrm>
                      <a:off x="0" y="0"/>
                      <a:ext cx="5943600" cy="7832725"/>
                    </a:xfrm>
                    <a:prstGeom prst="rect">
                      <a:avLst/>
                    </a:prstGeom>
                  </pic:spPr>
                </pic:pic>
              </a:graphicData>
            </a:graphic>
          </wp:inline>
        </w:drawing>
      </w:r>
    </w:p>
    <w:p w14:paraId="1AF841A2" w14:textId="2092C013" w:rsidR="009C6738" w:rsidRDefault="009C6738" w:rsidP="00DC3337">
      <w:pPr>
        <w:rPr>
          <w:rFonts w:ascii="Times New Roman" w:hAnsi="Times New Roman" w:cs="Times New Roman"/>
        </w:rPr>
      </w:pPr>
    </w:p>
    <w:p w14:paraId="38DF55BF" w14:textId="4FC6DEEB" w:rsidR="00F1275A" w:rsidRDefault="00F1275A" w:rsidP="00DC3337">
      <w:pPr>
        <w:rPr>
          <w:rFonts w:ascii="Times New Roman" w:hAnsi="Times New Roman" w:cs="Times New Roman"/>
        </w:rPr>
      </w:pPr>
      <w:r>
        <w:rPr>
          <w:rFonts w:ascii="Times New Roman" w:hAnsi="Times New Roman" w:cs="Times New Roman"/>
          <w:noProof/>
        </w:rPr>
        <w:lastRenderedPageBreak/>
        <w:drawing>
          <wp:inline distT="0" distB="0" distL="0" distR="0" wp14:anchorId="1B62AF45" wp14:editId="2A25CA2A">
            <wp:extent cx="5943600" cy="7815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ttle of Balladruishaig, MacKay, i, 19.jpg"/>
                    <pic:cNvPicPr/>
                  </pic:nvPicPr>
                  <pic:blipFill>
                    <a:blip r:embed="rId5">
                      <a:extLst>
                        <a:ext uri="{28A0092B-C50C-407E-A947-70E740481C1C}">
                          <a14:useLocalDpi xmlns:a14="http://schemas.microsoft.com/office/drawing/2010/main" val="0"/>
                        </a:ext>
                      </a:extLst>
                    </a:blip>
                    <a:stretch>
                      <a:fillRect/>
                    </a:stretch>
                  </pic:blipFill>
                  <pic:spPr>
                    <a:xfrm>
                      <a:off x="0" y="0"/>
                      <a:ext cx="5943600" cy="7815580"/>
                    </a:xfrm>
                    <a:prstGeom prst="rect">
                      <a:avLst/>
                    </a:prstGeom>
                  </pic:spPr>
                </pic:pic>
              </a:graphicData>
            </a:graphic>
          </wp:inline>
        </w:drawing>
      </w:r>
    </w:p>
    <w:p w14:paraId="78A785E9" w14:textId="77777777" w:rsidR="00F1275A" w:rsidRDefault="00F1275A" w:rsidP="00DC3337">
      <w:pPr>
        <w:rPr>
          <w:rFonts w:ascii="Times New Roman" w:hAnsi="Times New Roman" w:cs="Times New Roman"/>
        </w:rPr>
      </w:pPr>
    </w:p>
    <w:p w14:paraId="3C154510" w14:textId="77777777" w:rsidR="00F1275A" w:rsidRDefault="00F1275A" w:rsidP="00DC3337">
      <w:pPr>
        <w:rPr>
          <w:rFonts w:ascii="Times New Roman" w:hAnsi="Times New Roman" w:cs="Times New Roman"/>
        </w:rPr>
      </w:pPr>
    </w:p>
    <w:p w14:paraId="26C66ED3" w14:textId="75ED3FB6" w:rsidR="00F1275A" w:rsidRDefault="00F1275A" w:rsidP="00DC3337">
      <w:pPr>
        <w:rPr>
          <w:rFonts w:ascii="Times New Roman" w:hAnsi="Times New Roman" w:cs="Times New Roman"/>
        </w:rPr>
      </w:pPr>
      <w:r>
        <w:rPr>
          <w:rFonts w:ascii="Times New Roman" w:hAnsi="Times New Roman" w:cs="Times New Roman"/>
        </w:rPr>
        <w:lastRenderedPageBreak/>
        <w:t xml:space="preserve">Structurally MacKay’s setting </w:t>
      </w:r>
      <w:r w:rsidR="00E9211B">
        <w:rPr>
          <w:rFonts w:ascii="Times New Roman" w:hAnsi="Times New Roman" w:cs="Times New Roman"/>
        </w:rPr>
        <w:t>is</w:t>
      </w:r>
      <w:r>
        <w:rPr>
          <w:rFonts w:ascii="Times New Roman" w:hAnsi="Times New Roman" w:cs="Times New Roman"/>
        </w:rPr>
        <w:t xml:space="preserve"> very straightforward: ground, siubhal singling and doubling, duinte taorluath singling and doubling and duinte crunluath singling and doubling.</w:t>
      </w:r>
      <w:r w:rsidR="00AC2F6B">
        <w:rPr>
          <w:rFonts w:ascii="Times New Roman" w:hAnsi="Times New Roman" w:cs="Times New Roman"/>
        </w:rPr>
        <w:t xml:space="preserve">  </w:t>
      </w:r>
      <w:r w:rsidR="00E9211B">
        <w:rPr>
          <w:rFonts w:ascii="Times New Roman" w:hAnsi="Times New Roman" w:cs="Times New Roman"/>
        </w:rPr>
        <w:t xml:space="preserve">MacKay </w:t>
      </w:r>
      <w:r w:rsidR="00162DA4">
        <w:rPr>
          <w:rFonts w:ascii="Times New Roman" w:hAnsi="Times New Roman" w:cs="Times New Roman"/>
        </w:rPr>
        <w:t xml:space="preserve"> </w:t>
      </w:r>
      <w:r w:rsidR="00E9211B">
        <w:rPr>
          <w:rFonts w:ascii="Times New Roman" w:hAnsi="Times New Roman" w:cs="Times New Roman"/>
        </w:rPr>
        <w:t>repeat</w:t>
      </w:r>
      <w:r w:rsidR="008F5079">
        <w:rPr>
          <w:rFonts w:ascii="Times New Roman" w:hAnsi="Times New Roman" w:cs="Times New Roman"/>
        </w:rPr>
        <w:t>s</w:t>
      </w:r>
      <w:r w:rsidR="00E9211B">
        <w:rPr>
          <w:rFonts w:ascii="Times New Roman" w:hAnsi="Times New Roman" w:cs="Times New Roman"/>
        </w:rPr>
        <w:t xml:space="preserve"> the ground between the taorluath and crunluath variations </w:t>
      </w:r>
      <w:r w:rsidR="008F5079">
        <w:rPr>
          <w:rFonts w:ascii="Times New Roman" w:hAnsi="Times New Roman" w:cs="Times New Roman"/>
        </w:rPr>
        <w:t xml:space="preserve">and again at the end of the tune </w:t>
      </w:r>
      <w:r w:rsidR="00E9211B">
        <w:rPr>
          <w:rFonts w:ascii="Times New Roman" w:hAnsi="Times New Roman" w:cs="Times New Roman"/>
        </w:rPr>
        <w:t xml:space="preserve">in </w:t>
      </w:r>
      <w:r w:rsidR="008F5079">
        <w:rPr>
          <w:rFonts w:ascii="Times New Roman" w:hAnsi="Times New Roman" w:cs="Times New Roman"/>
        </w:rPr>
        <w:t>both</w:t>
      </w:r>
      <w:r w:rsidR="00E9211B">
        <w:rPr>
          <w:rFonts w:ascii="Times New Roman" w:hAnsi="Times New Roman" w:cs="Times New Roman"/>
        </w:rPr>
        <w:t xml:space="preserve"> his scores, for t</w:t>
      </w:r>
      <w:r w:rsidR="00AC2F6B">
        <w:rPr>
          <w:rFonts w:ascii="Times New Roman" w:hAnsi="Times New Roman" w:cs="Times New Roman"/>
        </w:rPr>
        <w:t>here are two MacKay settings, the second in the so-called “Kintarbert MS”, where the even quavers of the ground are pointed, as follows:</w:t>
      </w:r>
    </w:p>
    <w:p w14:paraId="13469D75" w14:textId="1713437C" w:rsidR="00AC2F6B" w:rsidRDefault="00AC2F6B" w:rsidP="00DC3337">
      <w:pPr>
        <w:rPr>
          <w:rFonts w:ascii="Times New Roman" w:hAnsi="Times New Roman" w:cs="Times New Roman"/>
        </w:rPr>
      </w:pPr>
    </w:p>
    <w:p w14:paraId="5910A571" w14:textId="2C5911BA" w:rsidR="00AC2F6B" w:rsidRDefault="00142C5D" w:rsidP="00DC3337">
      <w:pPr>
        <w:rPr>
          <w:rFonts w:ascii="Times New Roman" w:hAnsi="Times New Roman" w:cs="Times New Roman"/>
        </w:rPr>
      </w:pPr>
      <w:r>
        <w:rPr>
          <w:rFonts w:ascii="Times New Roman" w:hAnsi="Times New Roman" w:cs="Times New Roman"/>
          <w:noProof/>
        </w:rPr>
        <w:drawing>
          <wp:inline distT="0" distB="0" distL="0" distR="0" wp14:anchorId="7009E2A9" wp14:editId="592E0040">
            <wp:extent cx="5219700" cy="36499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ttle of Balladruishaig, MacKay Kintarbert MS, ff.91-2.jpg"/>
                    <pic:cNvPicPr/>
                  </pic:nvPicPr>
                  <pic:blipFill rotWithShape="1">
                    <a:blip r:embed="rId6">
                      <a:extLst>
                        <a:ext uri="{28A0092B-C50C-407E-A947-70E740481C1C}">
                          <a14:useLocalDpi xmlns:a14="http://schemas.microsoft.com/office/drawing/2010/main" val="0"/>
                        </a:ext>
                      </a:extLst>
                    </a:blip>
                    <a:srcRect l="5269" t="7961" r="4490" b="47686"/>
                    <a:stretch/>
                  </pic:blipFill>
                  <pic:spPr bwMode="auto">
                    <a:xfrm>
                      <a:off x="0" y="0"/>
                      <a:ext cx="5219700" cy="3649980"/>
                    </a:xfrm>
                    <a:prstGeom prst="rect">
                      <a:avLst/>
                    </a:prstGeom>
                    <a:ln>
                      <a:noFill/>
                    </a:ln>
                    <a:extLst>
                      <a:ext uri="{53640926-AAD7-44D8-BBD7-CCE9431645EC}">
                        <a14:shadowObscured xmlns:a14="http://schemas.microsoft.com/office/drawing/2010/main"/>
                      </a:ext>
                    </a:extLst>
                  </pic:spPr>
                </pic:pic>
              </a:graphicData>
            </a:graphic>
          </wp:inline>
        </w:drawing>
      </w:r>
    </w:p>
    <w:p w14:paraId="123D0172" w14:textId="6D1320B3" w:rsidR="00F1275A" w:rsidRDefault="00F1275A" w:rsidP="00DC3337">
      <w:pPr>
        <w:rPr>
          <w:rFonts w:ascii="Times New Roman" w:hAnsi="Times New Roman" w:cs="Times New Roman"/>
        </w:rPr>
      </w:pPr>
    </w:p>
    <w:p w14:paraId="11DA6A77" w14:textId="27201733" w:rsidR="008A3A1F" w:rsidRDefault="00C86343" w:rsidP="00DC3337">
      <w:pPr>
        <w:rPr>
          <w:rFonts w:ascii="Times New Roman" w:hAnsi="Times New Roman" w:cs="Times New Roman"/>
        </w:rPr>
      </w:pPr>
      <w:r>
        <w:rPr>
          <w:rFonts w:ascii="Times New Roman" w:hAnsi="Times New Roman" w:cs="Times New Roman"/>
        </w:rPr>
        <w:t>a</w:t>
      </w:r>
      <w:r w:rsidR="008A3A1F">
        <w:rPr>
          <w:rFonts w:ascii="Times New Roman" w:hAnsi="Times New Roman" w:cs="Times New Roman"/>
        </w:rPr>
        <w:t xml:space="preserve">nd so on.  </w:t>
      </w:r>
    </w:p>
    <w:p w14:paraId="7E362C42" w14:textId="77777777" w:rsidR="00F1275A" w:rsidRDefault="00F1275A" w:rsidP="00DC3337">
      <w:pPr>
        <w:rPr>
          <w:rFonts w:ascii="Times New Roman" w:hAnsi="Times New Roman" w:cs="Times New Roman"/>
        </w:rPr>
      </w:pPr>
    </w:p>
    <w:p w14:paraId="7D469AD0" w14:textId="77777777" w:rsidR="002D58C3" w:rsidRDefault="002D58C3" w:rsidP="00DC3337">
      <w:pPr>
        <w:rPr>
          <w:rFonts w:ascii="Times New Roman" w:hAnsi="Times New Roman" w:cs="Times New Roman"/>
        </w:rPr>
      </w:pPr>
    </w:p>
    <w:p w14:paraId="14AE098C" w14:textId="02769B28" w:rsidR="002D58C3" w:rsidRDefault="00FD7B96" w:rsidP="00DC3337">
      <w:pPr>
        <w:rPr>
          <w:rFonts w:ascii="Times New Roman" w:hAnsi="Times New Roman" w:cs="Times New Roman"/>
        </w:rPr>
      </w:pPr>
      <w:r>
        <w:rPr>
          <w:rFonts w:ascii="Times New Roman" w:hAnsi="Times New Roman" w:cs="Times New Roman"/>
        </w:rPr>
        <w:t>MacKay is the single early source for this tune, suggesting that it was not of very wide distribution</w:t>
      </w:r>
      <w:r w:rsidR="00E9211B">
        <w:rPr>
          <w:rFonts w:ascii="Times New Roman" w:hAnsi="Times New Roman" w:cs="Times New Roman"/>
        </w:rPr>
        <w:t xml:space="preserve">, and that it </w:t>
      </w:r>
      <w:r w:rsidR="00FA4FA6">
        <w:rPr>
          <w:rFonts w:ascii="Times New Roman" w:hAnsi="Times New Roman" w:cs="Times New Roman"/>
        </w:rPr>
        <w:t xml:space="preserve">may </w:t>
      </w:r>
      <w:r w:rsidR="00E9211B">
        <w:rPr>
          <w:rFonts w:ascii="Times New Roman" w:hAnsi="Times New Roman" w:cs="Times New Roman"/>
        </w:rPr>
        <w:t xml:space="preserve">existed </w:t>
      </w:r>
      <w:r w:rsidR="00162DA4">
        <w:rPr>
          <w:rFonts w:ascii="Times New Roman" w:hAnsi="Times New Roman" w:cs="Times New Roman"/>
        </w:rPr>
        <w:t xml:space="preserve">mainly in </w:t>
      </w:r>
      <w:r w:rsidR="00E9211B">
        <w:rPr>
          <w:rFonts w:ascii="Times New Roman" w:hAnsi="Times New Roman" w:cs="Times New Roman"/>
        </w:rPr>
        <w:t>scribal rather than performance tradition.</w:t>
      </w:r>
      <w:r>
        <w:rPr>
          <w:rFonts w:ascii="Times New Roman" w:hAnsi="Times New Roman" w:cs="Times New Roman"/>
        </w:rPr>
        <w:t xml:space="preserve">  All the Victorian piper-editors time the piece as </w:t>
      </w:r>
      <w:r w:rsidR="00E9211B">
        <w:rPr>
          <w:rFonts w:ascii="Times New Roman" w:hAnsi="Times New Roman" w:cs="Times New Roman"/>
        </w:rPr>
        <w:t>MacKay</w:t>
      </w:r>
      <w:r>
        <w:rPr>
          <w:rFonts w:ascii="Times New Roman" w:hAnsi="Times New Roman" w:cs="Times New Roman"/>
        </w:rPr>
        <w:t xml:space="preserve"> does in the </w:t>
      </w:r>
      <w:r w:rsidR="002D58C3">
        <w:rPr>
          <w:rFonts w:ascii="Times New Roman" w:hAnsi="Times New Roman" w:cs="Times New Roman"/>
        </w:rPr>
        <w:t>“</w:t>
      </w:r>
      <w:r>
        <w:rPr>
          <w:rFonts w:ascii="Times New Roman" w:hAnsi="Times New Roman" w:cs="Times New Roman"/>
        </w:rPr>
        <w:t>Kintarbert</w:t>
      </w:r>
      <w:r w:rsidR="002D58C3">
        <w:rPr>
          <w:rFonts w:ascii="Times New Roman" w:hAnsi="Times New Roman" w:cs="Times New Roman"/>
        </w:rPr>
        <w:t>”</w:t>
      </w:r>
      <w:r w:rsidR="00983A09">
        <w:rPr>
          <w:rFonts w:ascii="Times New Roman" w:hAnsi="Times New Roman" w:cs="Times New Roman"/>
        </w:rPr>
        <w:t xml:space="preserve">, although there are a number of features which gave </w:t>
      </w:r>
      <w:r w:rsidR="00983A09" w:rsidRPr="002D58C3">
        <w:rPr>
          <w:rFonts w:ascii="Times New Roman" w:hAnsi="Times New Roman" w:cs="Times New Roman"/>
          <w:b/>
        </w:rPr>
        <w:t>David Glen</w:t>
      </w:r>
      <w:r w:rsidR="00983A09">
        <w:rPr>
          <w:rFonts w:ascii="Times New Roman" w:hAnsi="Times New Roman" w:cs="Times New Roman"/>
        </w:rPr>
        <w:t xml:space="preserve"> pause for thought, as we see </w:t>
      </w:r>
      <w:r w:rsidR="00D808EE">
        <w:rPr>
          <w:rFonts w:ascii="Times New Roman" w:hAnsi="Times New Roman" w:cs="Times New Roman"/>
        </w:rPr>
        <w:t>here</w:t>
      </w:r>
      <w:r w:rsidR="002D58C3">
        <w:rPr>
          <w:rFonts w:ascii="Times New Roman" w:hAnsi="Times New Roman" w:cs="Times New Roman"/>
        </w:rPr>
        <w:t>:</w:t>
      </w:r>
    </w:p>
    <w:p w14:paraId="51FEC68F" w14:textId="6B57719A" w:rsidR="00F46394" w:rsidRPr="004F4CD7" w:rsidRDefault="002D58C3" w:rsidP="00DC3337">
      <w:pPr>
        <w:rPr>
          <w:rFonts w:ascii="Times New Roman" w:hAnsi="Times New Roman" w:cs="Times New Roman"/>
        </w:rPr>
      </w:pPr>
      <w:r>
        <w:rPr>
          <w:rFonts w:ascii="Times New Roman" w:hAnsi="Times New Roman" w:cs="Times New Roman"/>
        </w:rPr>
        <w:lastRenderedPageBreak/>
        <w:t xml:space="preserve"> </w:t>
      </w:r>
      <w:r w:rsidR="00983A09">
        <w:rPr>
          <w:rFonts w:ascii="Times New Roman" w:hAnsi="Times New Roman" w:cs="Times New Roman"/>
          <w:noProof/>
        </w:rPr>
        <w:drawing>
          <wp:inline distT="0" distB="0" distL="0" distR="0" wp14:anchorId="70CD466B" wp14:editId="4F69E67C">
            <wp:extent cx="5379720" cy="26289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ttle of Balladruishaig, David Glen, f.67.jpg"/>
                    <pic:cNvPicPr/>
                  </pic:nvPicPr>
                  <pic:blipFill rotWithShape="1">
                    <a:blip r:embed="rId7">
                      <a:extLst>
                        <a:ext uri="{28A0092B-C50C-407E-A947-70E740481C1C}">
                          <a14:useLocalDpi xmlns:a14="http://schemas.microsoft.com/office/drawing/2010/main" val="0"/>
                        </a:ext>
                      </a:extLst>
                    </a:blip>
                    <a:srcRect t="31114" r="9488" b="36650"/>
                    <a:stretch/>
                  </pic:blipFill>
                  <pic:spPr bwMode="auto">
                    <a:xfrm>
                      <a:off x="0" y="0"/>
                      <a:ext cx="5379720" cy="2628900"/>
                    </a:xfrm>
                    <a:prstGeom prst="rect">
                      <a:avLst/>
                    </a:prstGeom>
                    <a:ln>
                      <a:noFill/>
                    </a:ln>
                    <a:extLst>
                      <a:ext uri="{53640926-AAD7-44D8-BBD7-CCE9431645EC}">
                        <a14:shadowObscured xmlns:a14="http://schemas.microsoft.com/office/drawing/2010/main"/>
                      </a:ext>
                    </a:extLst>
                  </pic:spPr>
                </pic:pic>
              </a:graphicData>
            </a:graphic>
          </wp:inline>
        </w:drawing>
      </w:r>
    </w:p>
    <w:p w14:paraId="0EC4106D" w14:textId="77777777" w:rsidR="00431813" w:rsidRPr="004F4CD7" w:rsidRDefault="00431813">
      <w:pPr>
        <w:rPr>
          <w:rFonts w:ascii="Times New Roman" w:hAnsi="Times New Roman" w:cs="Times New Roman"/>
        </w:rPr>
      </w:pPr>
    </w:p>
    <w:p w14:paraId="5B783118" w14:textId="77777777" w:rsidR="00AF6336" w:rsidRDefault="002D58C3">
      <w:pPr>
        <w:rPr>
          <w:rFonts w:ascii="Times New Roman" w:hAnsi="Times New Roman" w:cs="Times New Roman"/>
        </w:rPr>
      </w:pPr>
      <w:r>
        <w:rPr>
          <w:rFonts w:ascii="Times New Roman" w:hAnsi="Times New Roman" w:cs="Times New Roman"/>
        </w:rPr>
        <w:t xml:space="preserve"> </w:t>
      </w:r>
    </w:p>
    <w:p w14:paraId="1AAB136C" w14:textId="1CC80F50" w:rsidR="004F4CD7" w:rsidRDefault="002D58C3">
      <w:pPr>
        <w:rPr>
          <w:rFonts w:ascii="Times New Roman" w:hAnsi="Times New Roman" w:cs="Times New Roman"/>
        </w:rPr>
      </w:pPr>
      <w:r>
        <w:rPr>
          <w:rFonts w:ascii="Times New Roman" w:hAnsi="Times New Roman" w:cs="Times New Roman"/>
        </w:rPr>
        <w:t xml:space="preserve"> Glen queries the consistency of MacKay’s use or ornament in the bottom</w:t>
      </w:r>
      <w:r w:rsidR="00DB6B45">
        <w:rPr>
          <w:rFonts w:ascii="Times New Roman" w:hAnsi="Times New Roman" w:cs="Times New Roman"/>
        </w:rPr>
        <w:t>-</w:t>
      </w:r>
      <w:r>
        <w:rPr>
          <w:rFonts w:ascii="Times New Roman" w:hAnsi="Times New Roman" w:cs="Times New Roman"/>
        </w:rPr>
        <w:t xml:space="preserve">hand figures and his placing of the themal notes low A and G at the phrase beginnings.  However </w:t>
      </w:r>
      <w:r w:rsidR="00AF6336">
        <w:rPr>
          <w:rFonts w:ascii="Times New Roman" w:hAnsi="Times New Roman" w:cs="Times New Roman"/>
        </w:rPr>
        <w:t xml:space="preserve">although </w:t>
      </w:r>
      <w:r w:rsidR="00D53446">
        <w:rPr>
          <w:rFonts w:ascii="Times New Roman" w:hAnsi="Times New Roman" w:cs="Times New Roman"/>
        </w:rPr>
        <w:t xml:space="preserve">he sets </w:t>
      </w:r>
      <w:r w:rsidR="00AF6336">
        <w:rPr>
          <w:rFonts w:ascii="Times New Roman" w:hAnsi="Times New Roman" w:cs="Times New Roman"/>
        </w:rPr>
        <w:t xml:space="preserve">the rest of the tune is in 2/4, </w:t>
      </w:r>
      <w:r>
        <w:rPr>
          <w:rFonts w:ascii="Times New Roman" w:hAnsi="Times New Roman" w:cs="Times New Roman"/>
        </w:rPr>
        <w:t xml:space="preserve">Glen leaves </w:t>
      </w:r>
      <w:r w:rsidR="00427617">
        <w:rPr>
          <w:rFonts w:ascii="Times New Roman" w:hAnsi="Times New Roman" w:cs="Times New Roman"/>
        </w:rPr>
        <w:t xml:space="preserve">intact </w:t>
      </w:r>
      <w:r>
        <w:rPr>
          <w:rFonts w:ascii="Times New Roman" w:hAnsi="Times New Roman" w:cs="Times New Roman"/>
        </w:rPr>
        <w:t xml:space="preserve">MacKay’s choice of 3/4 time for the ground.  All the later editors </w:t>
      </w:r>
      <w:r w:rsidR="00717DBC">
        <w:rPr>
          <w:rFonts w:ascii="Times New Roman" w:hAnsi="Times New Roman" w:cs="Times New Roman"/>
        </w:rPr>
        <w:t>approach the ground in the same way</w:t>
      </w:r>
      <w:r>
        <w:rPr>
          <w:rFonts w:ascii="Times New Roman" w:hAnsi="Times New Roman" w:cs="Times New Roman"/>
        </w:rPr>
        <w:t xml:space="preserve">, but this creates </w:t>
      </w:r>
      <w:r w:rsidR="002B063A">
        <w:rPr>
          <w:rFonts w:ascii="Times New Roman" w:hAnsi="Times New Roman" w:cs="Times New Roman"/>
        </w:rPr>
        <w:t>significant</w:t>
      </w:r>
      <w:r>
        <w:rPr>
          <w:rFonts w:ascii="Times New Roman" w:hAnsi="Times New Roman" w:cs="Times New Roman"/>
        </w:rPr>
        <w:t xml:space="preserve"> problems of expression, </w:t>
      </w:r>
      <w:r w:rsidR="00D808EE">
        <w:rPr>
          <w:rFonts w:ascii="Times New Roman" w:hAnsi="Times New Roman" w:cs="Times New Roman"/>
        </w:rPr>
        <w:t xml:space="preserve">obvious to anyone </w:t>
      </w:r>
      <w:r>
        <w:rPr>
          <w:rFonts w:ascii="Times New Roman" w:hAnsi="Times New Roman" w:cs="Times New Roman"/>
        </w:rPr>
        <w:t>who ha</w:t>
      </w:r>
      <w:r w:rsidR="00D808EE">
        <w:rPr>
          <w:rFonts w:ascii="Times New Roman" w:hAnsi="Times New Roman" w:cs="Times New Roman"/>
        </w:rPr>
        <w:t>s</w:t>
      </w:r>
      <w:r>
        <w:rPr>
          <w:rFonts w:ascii="Times New Roman" w:hAnsi="Times New Roman" w:cs="Times New Roman"/>
        </w:rPr>
        <w:t xml:space="preserve"> heard this tune attempted to be played as written.  </w:t>
      </w:r>
      <w:r w:rsidR="002B063A">
        <w:rPr>
          <w:rFonts w:ascii="Times New Roman" w:hAnsi="Times New Roman" w:cs="Times New Roman"/>
        </w:rPr>
        <w:t>I</w:t>
      </w:r>
      <w:r w:rsidR="00CF2B38">
        <w:rPr>
          <w:rFonts w:ascii="Times New Roman" w:hAnsi="Times New Roman" w:cs="Times New Roman"/>
        </w:rPr>
        <w:t xml:space="preserve">f the second two notes in </w:t>
      </w:r>
      <w:r w:rsidR="002B063A">
        <w:rPr>
          <w:rFonts w:ascii="Times New Roman" w:hAnsi="Times New Roman" w:cs="Times New Roman"/>
        </w:rPr>
        <w:t>most</w:t>
      </w:r>
      <w:r w:rsidR="00CF2B38">
        <w:rPr>
          <w:rFonts w:ascii="Times New Roman" w:hAnsi="Times New Roman" w:cs="Times New Roman"/>
        </w:rPr>
        <w:t xml:space="preserve"> bar</w:t>
      </w:r>
      <w:r w:rsidR="002B063A">
        <w:rPr>
          <w:rFonts w:ascii="Times New Roman" w:hAnsi="Times New Roman" w:cs="Times New Roman"/>
        </w:rPr>
        <w:t>s of the ground</w:t>
      </w:r>
      <w:r w:rsidR="00CF2B38">
        <w:rPr>
          <w:rFonts w:ascii="Times New Roman" w:hAnsi="Times New Roman" w:cs="Times New Roman"/>
        </w:rPr>
        <w:t xml:space="preserve"> are time</w:t>
      </w:r>
      <w:r w:rsidR="00392C74">
        <w:rPr>
          <w:rFonts w:ascii="Times New Roman" w:hAnsi="Times New Roman" w:cs="Times New Roman"/>
        </w:rPr>
        <w:t>d</w:t>
      </w:r>
      <w:r w:rsidR="00CF2B38">
        <w:rPr>
          <w:rFonts w:ascii="Times New Roman" w:hAnsi="Times New Roman" w:cs="Times New Roman"/>
        </w:rPr>
        <w:t xml:space="preserve"> as crotchets, it gives the melody a</w:t>
      </w:r>
      <w:r w:rsidR="002B063A">
        <w:rPr>
          <w:rFonts w:ascii="Times New Roman" w:hAnsi="Times New Roman" w:cs="Times New Roman"/>
        </w:rPr>
        <w:t xml:space="preserve"> very </w:t>
      </w:r>
      <w:r w:rsidR="00E9211B">
        <w:rPr>
          <w:rFonts w:ascii="Times New Roman" w:hAnsi="Times New Roman" w:cs="Times New Roman"/>
        </w:rPr>
        <w:t xml:space="preserve">ponderous </w:t>
      </w:r>
      <w:r w:rsidR="00CF2B38">
        <w:rPr>
          <w:rFonts w:ascii="Times New Roman" w:hAnsi="Times New Roman" w:cs="Times New Roman"/>
        </w:rPr>
        <w:t>feel, a thumping return to the</w:t>
      </w:r>
      <w:r w:rsidR="00B3185C">
        <w:rPr>
          <w:rFonts w:ascii="Times New Roman" w:hAnsi="Times New Roman" w:cs="Times New Roman"/>
        </w:rPr>
        <w:t xml:space="preserve"> tonic </w:t>
      </w:r>
      <w:r w:rsidR="002B063A">
        <w:rPr>
          <w:rFonts w:ascii="Times New Roman" w:hAnsi="Times New Roman" w:cs="Times New Roman"/>
        </w:rPr>
        <w:t xml:space="preserve">in </w:t>
      </w:r>
      <w:r w:rsidR="00B3185C">
        <w:rPr>
          <w:rFonts w:ascii="Times New Roman" w:hAnsi="Times New Roman" w:cs="Times New Roman"/>
        </w:rPr>
        <w:t xml:space="preserve">bar after bar, which can hardly be the intention.  </w:t>
      </w:r>
      <w:r w:rsidR="002B063A">
        <w:rPr>
          <w:rFonts w:ascii="Times New Roman" w:hAnsi="Times New Roman" w:cs="Times New Roman"/>
        </w:rPr>
        <w:t xml:space="preserve">Musical context may supply an answer. </w:t>
      </w:r>
      <w:r w:rsidR="00B3185C">
        <w:rPr>
          <w:rFonts w:ascii="Times New Roman" w:hAnsi="Times New Roman" w:cs="Times New Roman"/>
        </w:rPr>
        <w:t xml:space="preserve">The tune seems similar in flavor to “Weighing from Land”, and if set in 2/4 </w:t>
      </w:r>
      <w:r w:rsidR="002B063A">
        <w:rPr>
          <w:rFonts w:ascii="Times New Roman" w:hAnsi="Times New Roman" w:cs="Times New Roman"/>
        </w:rPr>
        <w:t>might</w:t>
      </w:r>
      <w:r w:rsidR="00B3185C">
        <w:rPr>
          <w:rFonts w:ascii="Times New Roman" w:hAnsi="Times New Roman" w:cs="Times New Roman"/>
        </w:rPr>
        <w:t xml:space="preserve"> give a</w:t>
      </w:r>
      <w:r w:rsidR="002B063A">
        <w:rPr>
          <w:rFonts w:ascii="Times New Roman" w:hAnsi="Times New Roman" w:cs="Times New Roman"/>
        </w:rPr>
        <w:t xml:space="preserve"> considerably enhanced </w:t>
      </w:r>
      <w:r w:rsidR="00B3185C">
        <w:rPr>
          <w:rFonts w:ascii="Times New Roman" w:hAnsi="Times New Roman" w:cs="Times New Roman"/>
        </w:rPr>
        <w:t xml:space="preserve">sense of rhythmical pulse and forward movement.  </w:t>
      </w:r>
      <w:r w:rsidR="002B063A">
        <w:rPr>
          <w:rFonts w:ascii="Times New Roman" w:hAnsi="Times New Roman" w:cs="Times New Roman"/>
        </w:rPr>
        <w:t>Perhaps along the following lines:</w:t>
      </w:r>
    </w:p>
    <w:p w14:paraId="0F046425" w14:textId="77777777" w:rsidR="00D34A4B" w:rsidRDefault="00D34A4B">
      <w:pPr>
        <w:rPr>
          <w:rFonts w:ascii="Times New Roman" w:hAnsi="Times New Roman" w:cs="Times New Roman"/>
        </w:rPr>
      </w:pPr>
    </w:p>
    <w:p w14:paraId="67414A6C" w14:textId="59AD667C" w:rsidR="002B063A" w:rsidRDefault="002B063A" w:rsidP="002B063A">
      <w:pPr>
        <w:rPr>
          <w:rFonts w:ascii="Times New Roman" w:hAnsi="Times New Roman" w:cs="Times New Roman"/>
        </w:rPr>
      </w:pPr>
      <w:r>
        <w:rPr>
          <w:rFonts w:ascii="Times New Roman" w:hAnsi="Times New Roman" w:cs="Times New Roman"/>
          <w:noProof/>
        </w:rPr>
        <w:drawing>
          <wp:inline distT="0" distB="0" distL="0" distR="0" wp14:anchorId="6C4178D6" wp14:editId="29F88487">
            <wp:extent cx="5879592" cy="1545336"/>
            <wp:effectExtent l="0" t="0" r="63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ttle of Ballladruishaig1.jpg"/>
                    <pic:cNvPicPr/>
                  </pic:nvPicPr>
                  <pic:blipFill>
                    <a:blip r:embed="rId8">
                      <a:extLst>
                        <a:ext uri="{28A0092B-C50C-407E-A947-70E740481C1C}">
                          <a14:useLocalDpi xmlns:a14="http://schemas.microsoft.com/office/drawing/2010/main" val="0"/>
                        </a:ext>
                      </a:extLst>
                    </a:blip>
                    <a:stretch>
                      <a:fillRect/>
                    </a:stretch>
                  </pic:blipFill>
                  <pic:spPr>
                    <a:xfrm>
                      <a:off x="0" y="0"/>
                      <a:ext cx="5879592" cy="1545336"/>
                    </a:xfrm>
                    <a:prstGeom prst="rect">
                      <a:avLst/>
                    </a:prstGeom>
                  </pic:spPr>
                </pic:pic>
              </a:graphicData>
            </a:graphic>
          </wp:inline>
        </w:drawing>
      </w:r>
    </w:p>
    <w:p w14:paraId="40B17FBF" w14:textId="77777777" w:rsidR="002B063A" w:rsidRDefault="002B063A">
      <w:pPr>
        <w:rPr>
          <w:rFonts w:ascii="Times New Roman" w:hAnsi="Times New Roman" w:cs="Times New Roman"/>
        </w:rPr>
      </w:pPr>
    </w:p>
    <w:p w14:paraId="5F80CBD9" w14:textId="6B193532" w:rsidR="005F66BF" w:rsidRDefault="005F66BF">
      <w:pPr>
        <w:rPr>
          <w:rFonts w:ascii="Times New Roman" w:hAnsi="Times New Roman" w:cs="Times New Roman"/>
        </w:rPr>
      </w:pPr>
    </w:p>
    <w:p w14:paraId="009D6A45" w14:textId="64C3C33E" w:rsidR="005F66BF" w:rsidRDefault="005F66BF" w:rsidP="005F66BF">
      <w:pPr>
        <w:rPr>
          <w:rFonts w:ascii="Times New Roman" w:hAnsi="Times New Roman" w:cs="Times New Roman"/>
        </w:rPr>
      </w:pPr>
      <w:r w:rsidRPr="005F66BF">
        <w:rPr>
          <w:rFonts w:ascii="Times New Roman" w:hAnsi="Times New Roman" w:cs="Times New Roman"/>
          <w:b/>
        </w:rPr>
        <w:t>Duncan Campbell of Foss</w:t>
      </w:r>
      <w:r>
        <w:rPr>
          <w:rFonts w:ascii="Times New Roman" w:hAnsi="Times New Roman" w:cs="Times New Roman"/>
        </w:rPr>
        <w:t xml:space="preserve"> follows MacKay fairly closely, but indicates pointing for MacKay’s even quavers in the ground; otherwise he adds nothing of stylistic significance to MacKay’s two scores and his version is not reproduced here.  </w:t>
      </w:r>
    </w:p>
    <w:p w14:paraId="32027EAE" w14:textId="00437B6D" w:rsidR="005F66BF" w:rsidRDefault="005F66BF" w:rsidP="005F66BF">
      <w:pPr>
        <w:rPr>
          <w:rFonts w:ascii="Times New Roman" w:hAnsi="Times New Roman" w:cs="Times New Roman"/>
        </w:rPr>
      </w:pPr>
      <w:r w:rsidRPr="005F66BF">
        <w:rPr>
          <w:rFonts w:ascii="Times New Roman" w:hAnsi="Times New Roman" w:cs="Times New Roman"/>
          <w:b/>
        </w:rPr>
        <w:t>Uilleam Ross</w:t>
      </w:r>
      <w:r>
        <w:rPr>
          <w:rFonts w:ascii="Times New Roman" w:hAnsi="Times New Roman" w:cs="Times New Roman"/>
        </w:rPr>
        <w:t xml:space="preserve"> points the ground in a similar manner to Duncan Campbell, but his setting adds little to MacKay’s and is not reproduced here.</w:t>
      </w:r>
    </w:p>
    <w:p w14:paraId="24C2BA19" w14:textId="2F8668E1" w:rsidR="005F66BF" w:rsidRDefault="005F66BF" w:rsidP="005F66BF">
      <w:pPr>
        <w:rPr>
          <w:rFonts w:ascii="Times New Roman" w:hAnsi="Times New Roman" w:cs="Times New Roman"/>
        </w:rPr>
      </w:pPr>
      <w:r w:rsidRPr="00183107">
        <w:rPr>
          <w:rFonts w:ascii="Times New Roman" w:hAnsi="Times New Roman" w:cs="Times New Roman"/>
          <w:b/>
        </w:rPr>
        <w:t>D. S. MacDonald</w:t>
      </w:r>
      <w:r>
        <w:rPr>
          <w:rFonts w:ascii="Times New Roman" w:hAnsi="Times New Roman" w:cs="Times New Roman"/>
        </w:rPr>
        <w:t xml:space="preserve"> </w:t>
      </w:r>
      <w:r w:rsidR="00183107">
        <w:rPr>
          <w:rFonts w:ascii="Times New Roman" w:hAnsi="Times New Roman" w:cs="Times New Roman"/>
        </w:rPr>
        <w:t xml:space="preserve">merely </w:t>
      </w:r>
      <w:r>
        <w:rPr>
          <w:rFonts w:ascii="Times New Roman" w:hAnsi="Times New Roman" w:cs="Times New Roman"/>
        </w:rPr>
        <w:t>replicate</w:t>
      </w:r>
      <w:r w:rsidR="00183107">
        <w:rPr>
          <w:rFonts w:ascii="Times New Roman" w:hAnsi="Times New Roman" w:cs="Times New Roman"/>
        </w:rPr>
        <w:t>s</w:t>
      </w:r>
      <w:r>
        <w:rPr>
          <w:rFonts w:ascii="Times New Roman" w:hAnsi="Times New Roman" w:cs="Times New Roman"/>
        </w:rPr>
        <w:t xml:space="preserve"> MacKay’s score and is not reproduced here.</w:t>
      </w:r>
    </w:p>
    <w:p w14:paraId="5D6A0ABD" w14:textId="77777777" w:rsidR="005F66BF" w:rsidRDefault="005F66BF" w:rsidP="005F66BF">
      <w:pPr>
        <w:rPr>
          <w:rFonts w:ascii="Times New Roman" w:hAnsi="Times New Roman" w:cs="Times New Roman"/>
        </w:rPr>
      </w:pPr>
      <w:r w:rsidRPr="004C3BE2">
        <w:rPr>
          <w:rFonts w:ascii="Times New Roman" w:hAnsi="Times New Roman" w:cs="Times New Roman"/>
          <w:b/>
        </w:rPr>
        <w:t>John MacDougall Gillies</w:t>
      </w:r>
      <w:r>
        <w:rPr>
          <w:rFonts w:ascii="Times New Roman" w:hAnsi="Times New Roman" w:cs="Times New Roman"/>
        </w:rPr>
        <w:t xml:space="preserve"> follows Duncan Campbell’s pointing; his score adds noting of musical significance to it, and is not reproduced here.  </w:t>
      </w:r>
    </w:p>
    <w:p w14:paraId="482AD8F4" w14:textId="09B185F6" w:rsidR="005F66BF" w:rsidRDefault="004C3BE2" w:rsidP="005F66BF">
      <w:pPr>
        <w:rPr>
          <w:rFonts w:ascii="Times New Roman" w:hAnsi="Times New Roman" w:cs="Times New Roman"/>
        </w:rPr>
      </w:pPr>
      <w:r>
        <w:rPr>
          <w:rFonts w:ascii="Times New Roman" w:hAnsi="Times New Roman" w:cs="Times New Roman"/>
          <w:b/>
        </w:rPr>
        <w:lastRenderedPageBreak/>
        <w:t xml:space="preserve">C. S. </w:t>
      </w:r>
      <w:r w:rsidR="005F66BF" w:rsidRPr="004C3BE2">
        <w:rPr>
          <w:rFonts w:ascii="Times New Roman" w:hAnsi="Times New Roman" w:cs="Times New Roman"/>
          <w:b/>
        </w:rPr>
        <w:t>Thomason</w:t>
      </w:r>
      <w:r w:rsidR="005F66BF">
        <w:rPr>
          <w:rFonts w:ascii="Times New Roman" w:hAnsi="Times New Roman" w:cs="Times New Roman"/>
        </w:rPr>
        <w:t xml:space="preserve"> follows MacKay</w:t>
      </w:r>
      <w:r>
        <w:rPr>
          <w:rFonts w:ascii="Times New Roman" w:hAnsi="Times New Roman" w:cs="Times New Roman"/>
        </w:rPr>
        <w:t>, giving the MacKay</w:t>
      </w:r>
      <w:r w:rsidR="005F66BF">
        <w:rPr>
          <w:rFonts w:ascii="Times New Roman" w:hAnsi="Times New Roman" w:cs="Times New Roman"/>
        </w:rPr>
        <w:t xml:space="preserve"> MS as his sole source</w:t>
      </w:r>
      <w:r>
        <w:rPr>
          <w:rFonts w:ascii="Times New Roman" w:hAnsi="Times New Roman" w:cs="Times New Roman"/>
        </w:rPr>
        <w:t>; his score</w:t>
      </w:r>
      <w:r w:rsidR="005F66BF">
        <w:rPr>
          <w:rFonts w:ascii="Times New Roman" w:hAnsi="Times New Roman" w:cs="Times New Roman"/>
        </w:rPr>
        <w:t xml:space="preserve"> is not reproduced here.  </w:t>
      </w:r>
    </w:p>
    <w:p w14:paraId="411AB88C" w14:textId="77777777" w:rsidR="005F66BF" w:rsidRDefault="005F66BF">
      <w:pPr>
        <w:rPr>
          <w:rFonts w:ascii="Times New Roman" w:hAnsi="Times New Roman" w:cs="Times New Roman"/>
        </w:rPr>
      </w:pPr>
    </w:p>
    <w:p w14:paraId="4AC101BF" w14:textId="77777777" w:rsidR="00AC485E" w:rsidRDefault="00AC485E">
      <w:pPr>
        <w:rPr>
          <w:rFonts w:ascii="Times New Roman" w:hAnsi="Times New Roman" w:cs="Times New Roman"/>
        </w:rPr>
      </w:pPr>
    </w:p>
    <w:p w14:paraId="41F35F25" w14:textId="77777777" w:rsidR="00CD50A3" w:rsidRDefault="00E73E59">
      <w:pPr>
        <w:rPr>
          <w:rFonts w:ascii="Times New Roman" w:hAnsi="Times New Roman" w:cs="Times New Roman"/>
        </w:rPr>
      </w:pPr>
      <w:r w:rsidRPr="00CD50A3">
        <w:rPr>
          <w:rFonts w:ascii="Times New Roman" w:hAnsi="Times New Roman" w:cs="Times New Roman"/>
          <w:i/>
          <w:sz w:val="28"/>
          <w:szCs w:val="28"/>
        </w:rPr>
        <w:t>Commentary:</w:t>
      </w:r>
      <w:r>
        <w:rPr>
          <w:rFonts w:ascii="Times New Roman" w:hAnsi="Times New Roman" w:cs="Times New Roman"/>
        </w:rPr>
        <w:t xml:space="preserve"> </w:t>
      </w:r>
    </w:p>
    <w:p w14:paraId="53576FC2" w14:textId="47994DA1" w:rsidR="005573B8" w:rsidRDefault="00FF6DC6" w:rsidP="005573B8">
      <w:pPr>
        <w:shd w:val="clear" w:color="auto" w:fill="FFFFFF"/>
        <w:rPr>
          <w:rFonts w:ascii="Times New Roman" w:eastAsia="Times New Roman" w:hAnsi="Times New Roman" w:cs="Times New Roman"/>
          <w:color w:val="000000"/>
        </w:rPr>
      </w:pPr>
      <w:r>
        <w:rPr>
          <w:rFonts w:ascii="Times New Roman" w:hAnsi="Times New Roman" w:cs="Times New Roman"/>
        </w:rPr>
        <w:t>In “The Battle of Balladruishaig” t</w:t>
      </w:r>
      <w:r w:rsidR="00092FA6">
        <w:rPr>
          <w:rFonts w:ascii="Times New Roman" w:hAnsi="Times New Roman" w:cs="Times New Roman"/>
        </w:rPr>
        <w:t>he musical tension springs from the pull between two overlapping gapped scales, low G, A, B</w:t>
      </w:r>
      <w:r w:rsidR="00353BA0">
        <w:rPr>
          <w:rFonts w:ascii="Times New Roman" w:hAnsi="Times New Roman" w:cs="Times New Roman"/>
        </w:rPr>
        <w:t>,</w:t>
      </w:r>
      <w:r w:rsidR="00092FA6">
        <w:rPr>
          <w:rFonts w:ascii="Times New Roman" w:hAnsi="Times New Roman" w:cs="Times New Roman"/>
        </w:rPr>
        <w:t xml:space="preserve"> D, E,  and low A, B, D, and E</w:t>
      </w:r>
      <w:r w:rsidR="00FA4FA6">
        <w:rPr>
          <w:rFonts w:ascii="Times New Roman" w:hAnsi="Times New Roman" w:cs="Times New Roman"/>
        </w:rPr>
        <w:t xml:space="preserve"> forming a typical double-tonic sequence</w:t>
      </w:r>
      <w:r w:rsidR="00092FA6">
        <w:rPr>
          <w:rFonts w:ascii="Times New Roman" w:hAnsi="Times New Roman" w:cs="Times New Roman"/>
        </w:rPr>
        <w:t xml:space="preserve">.  </w:t>
      </w:r>
      <w:r>
        <w:rPr>
          <w:rFonts w:ascii="Times New Roman" w:hAnsi="Times New Roman" w:cs="Times New Roman"/>
        </w:rPr>
        <w:t>It is a tune full of unobtrusive subtlety, including when we come to the variations the end note of each line returning not to the tonic but to the second interval of the scale, giving a flowing, “circular” feel</w:t>
      </w:r>
      <w:r w:rsidR="00BA5CC2">
        <w:rPr>
          <w:rFonts w:ascii="Times New Roman" w:hAnsi="Times New Roman" w:cs="Times New Roman"/>
        </w:rPr>
        <w:t>, another reason for suggesting the more fluent approach to timing the ground discussed above</w:t>
      </w:r>
      <w:r>
        <w:rPr>
          <w:rFonts w:ascii="Times New Roman" w:hAnsi="Times New Roman" w:cs="Times New Roman"/>
        </w:rPr>
        <w:t xml:space="preserve">.  </w:t>
      </w:r>
      <w:r w:rsidR="00092FA6">
        <w:rPr>
          <w:rFonts w:ascii="Times New Roman" w:hAnsi="Times New Roman" w:cs="Times New Roman"/>
        </w:rPr>
        <w:t xml:space="preserve">The tone row has similarities with “The </w:t>
      </w:r>
      <w:r w:rsidR="004F5781">
        <w:rPr>
          <w:rFonts w:ascii="Times New Roman" w:hAnsi="Times New Roman" w:cs="Times New Roman"/>
        </w:rPr>
        <w:t>(</w:t>
      </w:r>
      <w:r w:rsidR="00092FA6">
        <w:rPr>
          <w:rFonts w:ascii="Times New Roman" w:hAnsi="Times New Roman" w:cs="Times New Roman"/>
        </w:rPr>
        <w:t>Grant’s</w:t>
      </w:r>
      <w:r w:rsidR="004F5781">
        <w:rPr>
          <w:rFonts w:ascii="Times New Roman" w:hAnsi="Times New Roman" w:cs="Times New Roman"/>
        </w:rPr>
        <w:t>)</w:t>
      </w:r>
      <w:r w:rsidR="00092FA6">
        <w:rPr>
          <w:rFonts w:ascii="Times New Roman" w:hAnsi="Times New Roman" w:cs="Times New Roman"/>
        </w:rPr>
        <w:t xml:space="preserve"> Blue Ribbon”, and the metrical pattern, as suggested above</w:t>
      </w:r>
      <w:r w:rsidR="00353BA0">
        <w:rPr>
          <w:rFonts w:ascii="Times New Roman" w:hAnsi="Times New Roman" w:cs="Times New Roman"/>
        </w:rPr>
        <w:t>,</w:t>
      </w:r>
      <w:r w:rsidR="00092FA6">
        <w:rPr>
          <w:rFonts w:ascii="Times New Roman" w:hAnsi="Times New Roman" w:cs="Times New Roman"/>
        </w:rPr>
        <w:t xml:space="preserve"> </w:t>
      </w:r>
      <w:r>
        <w:rPr>
          <w:rFonts w:ascii="Times New Roman" w:hAnsi="Times New Roman" w:cs="Times New Roman"/>
        </w:rPr>
        <w:t xml:space="preserve">may be similar to that of </w:t>
      </w:r>
      <w:r w:rsidR="00092FA6">
        <w:rPr>
          <w:rFonts w:ascii="Times New Roman" w:hAnsi="Times New Roman" w:cs="Times New Roman"/>
        </w:rPr>
        <w:t xml:space="preserve">“Weighing from Land”.  </w:t>
      </w:r>
      <w:r w:rsidR="00D808EE">
        <w:rPr>
          <w:rFonts w:ascii="Times New Roman" w:hAnsi="Times New Roman" w:cs="Times New Roman"/>
        </w:rPr>
        <w:t xml:space="preserve">There is another example of a similar tune in the </w:t>
      </w:r>
      <w:r w:rsidR="00FC3E1E">
        <w:rPr>
          <w:rFonts w:ascii="Times New Roman" w:hAnsi="Times New Roman" w:cs="Times New Roman"/>
        </w:rPr>
        <w:t xml:space="preserve">MacKay </w:t>
      </w:r>
      <w:r w:rsidR="00D808EE">
        <w:rPr>
          <w:rFonts w:ascii="Times New Roman" w:hAnsi="Times New Roman" w:cs="Times New Roman"/>
        </w:rPr>
        <w:t>manuscripts</w:t>
      </w:r>
      <w:r w:rsidR="00F16023">
        <w:rPr>
          <w:rFonts w:ascii="Times New Roman" w:hAnsi="Times New Roman" w:cs="Times New Roman"/>
        </w:rPr>
        <w:t xml:space="preserve"> </w:t>
      </w:r>
      <w:r w:rsidR="00D808EE">
        <w:rPr>
          <w:rFonts w:ascii="Times New Roman" w:hAnsi="Times New Roman" w:cs="Times New Roman"/>
        </w:rPr>
        <w:t xml:space="preserve">where the ground is timed in </w:t>
      </w:r>
      <w:r w:rsidR="00FC3E1E">
        <w:rPr>
          <w:rFonts w:ascii="Times New Roman" w:hAnsi="Times New Roman" w:cs="Times New Roman"/>
        </w:rPr>
        <w:t xml:space="preserve">3/4 </w:t>
      </w:r>
      <w:r w:rsidR="00FC3E1E" w:rsidRPr="005573B8">
        <w:rPr>
          <w:rFonts w:ascii="Times New Roman" w:hAnsi="Times New Roman" w:cs="Times New Roman"/>
        </w:rPr>
        <w:t xml:space="preserve">where is should perhaps be </w:t>
      </w:r>
      <w:r w:rsidR="00533851">
        <w:rPr>
          <w:rFonts w:ascii="Times New Roman" w:hAnsi="Times New Roman" w:cs="Times New Roman"/>
        </w:rPr>
        <w:t>2</w:t>
      </w:r>
      <w:r w:rsidR="00FC3E1E" w:rsidRPr="005573B8">
        <w:rPr>
          <w:rFonts w:ascii="Times New Roman" w:hAnsi="Times New Roman" w:cs="Times New Roman"/>
        </w:rPr>
        <w:t>/4,</w:t>
      </w:r>
      <w:r w:rsidR="005573B8">
        <w:rPr>
          <w:rFonts w:ascii="Times New Roman" w:hAnsi="Times New Roman" w:cs="Times New Roman"/>
        </w:rPr>
        <w:t xml:space="preserve"> </w:t>
      </w:r>
      <w:r w:rsidR="00F16023">
        <w:rPr>
          <w:rFonts w:ascii="Times New Roman" w:hAnsi="Times New Roman" w:cs="Times New Roman"/>
        </w:rPr>
        <w:t>namely “Catherine’s Salute”.</w:t>
      </w:r>
      <w:r w:rsidR="005573B8">
        <w:rPr>
          <w:rFonts w:ascii="Times New Roman" w:hAnsi="Times New Roman" w:cs="Times New Roman"/>
        </w:rPr>
        <w:t xml:space="preserve"> </w:t>
      </w:r>
      <w:r w:rsidR="005664CF" w:rsidRPr="005573B8">
        <w:rPr>
          <w:rFonts w:ascii="Times New Roman" w:hAnsi="Times New Roman" w:cs="Times New Roman"/>
        </w:rPr>
        <w:t xml:space="preserve"> Uilleam Ross </w:t>
      </w:r>
      <w:r>
        <w:rPr>
          <w:rFonts w:ascii="Times New Roman" w:hAnsi="Times New Roman" w:cs="Times New Roman"/>
        </w:rPr>
        <w:t>has</w:t>
      </w:r>
      <w:r w:rsidR="004742D6" w:rsidRPr="005573B8">
        <w:rPr>
          <w:rFonts w:ascii="Times New Roman" w:hAnsi="Times New Roman" w:cs="Times New Roman"/>
        </w:rPr>
        <w:t xml:space="preserve"> </w:t>
      </w:r>
      <w:r>
        <w:rPr>
          <w:rFonts w:ascii="Times New Roman" w:hAnsi="Times New Roman" w:cs="Times New Roman"/>
        </w:rPr>
        <w:t xml:space="preserve"> it </w:t>
      </w:r>
      <w:r w:rsidR="00F16023">
        <w:rPr>
          <w:rFonts w:ascii="Times New Roman" w:hAnsi="Times New Roman" w:cs="Times New Roman"/>
        </w:rPr>
        <w:t xml:space="preserve">in his published book, describing it </w:t>
      </w:r>
      <w:r w:rsidR="004742D6" w:rsidRPr="005573B8">
        <w:rPr>
          <w:rFonts w:ascii="Times New Roman" w:hAnsi="Times New Roman" w:cs="Times New Roman"/>
        </w:rPr>
        <w:t xml:space="preserve">as “very old” </w:t>
      </w:r>
      <w:r w:rsidR="00F16023">
        <w:rPr>
          <w:rFonts w:ascii="Times New Roman" w:hAnsi="Times New Roman" w:cs="Times New Roman"/>
        </w:rPr>
        <w:t xml:space="preserve">and he sets it in </w:t>
      </w:r>
      <w:r w:rsidR="004742D6" w:rsidRPr="005573B8">
        <w:rPr>
          <w:rFonts w:ascii="Times New Roman" w:hAnsi="Times New Roman" w:cs="Times New Roman"/>
        </w:rPr>
        <w:t>2/4 in the groun</w:t>
      </w:r>
      <w:r w:rsidR="00F16023">
        <w:rPr>
          <w:rFonts w:ascii="Times New Roman" w:hAnsi="Times New Roman" w:cs="Times New Roman"/>
        </w:rPr>
        <w:t>d</w:t>
      </w:r>
      <w:r w:rsidR="004742D6" w:rsidRPr="005573B8">
        <w:rPr>
          <w:rFonts w:ascii="Times New Roman" w:hAnsi="Times New Roman" w:cs="Times New Roman"/>
        </w:rPr>
        <w:t xml:space="preserve"> </w:t>
      </w:r>
      <w:r w:rsidR="00F16023">
        <w:rPr>
          <w:rFonts w:ascii="Times New Roman" w:hAnsi="Times New Roman" w:cs="Times New Roman"/>
        </w:rPr>
        <w:t>(</w:t>
      </w:r>
      <w:r w:rsidR="004742D6" w:rsidRPr="005573B8">
        <w:rPr>
          <w:rFonts w:ascii="Times New Roman" w:hAnsi="Times New Roman" w:cs="Times New Roman"/>
        </w:rPr>
        <w:t xml:space="preserve">pp.3-4).  </w:t>
      </w:r>
      <w:r w:rsidR="00FC456B" w:rsidRPr="005573B8">
        <w:rPr>
          <w:rFonts w:ascii="Times New Roman" w:hAnsi="Times New Roman" w:cs="Times New Roman"/>
        </w:rPr>
        <w:t>There</w:t>
      </w:r>
      <w:r w:rsidR="006954E7" w:rsidRPr="005573B8">
        <w:rPr>
          <w:rFonts w:ascii="Times New Roman" w:hAnsi="Times New Roman" w:cs="Times New Roman"/>
        </w:rPr>
        <w:t xml:space="preserve"> seems little known about the history of this tune, or the </w:t>
      </w:r>
      <w:r>
        <w:rPr>
          <w:rFonts w:ascii="Times New Roman" w:hAnsi="Times New Roman" w:cs="Times New Roman"/>
        </w:rPr>
        <w:t xml:space="preserve">circumstances </w:t>
      </w:r>
      <w:r w:rsidR="006954E7" w:rsidRPr="005573B8">
        <w:rPr>
          <w:rFonts w:ascii="Times New Roman" w:hAnsi="Times New Roman" w:cs="Times New Roman"/>
        </w:rPr>
        <w:t xml:space="preserve">of its composition.  </w:t>
      </w:r>
      <w:r w:rsidR="00C2055C" w:rsidRPr="005573B8">
        <w:rPr>
          <w:rFonts w:ascii="Times New Roman" w:hAnsi="Times New Roman" w:cs="Times New Roman"/>
        </w:rPr>
        <w:t xml:space="preserve">  Leading Gaelic scholar</w:t>
      </w:r>
      <w:r w:rsidR="005573B8" w:rsidRPr="005573B8">
        <w:rPr>
          <w:rFonts w:ascii="Times New Roman" w:hAnsi="Times New Roman" w:cs="Times New Roman"/>
        </w:rPr>
        <w:t xml:space="preserve"> Professor Colm O’Boyle of Aberdeen University</w:t>
      </w:r>
      <w:r w:rsidR="00D36BAC">
        <w:rPr>
          <w:rFonts w:ascii="Times New Roman" w:hAnsi="Times New Roman" w:cs="Times New Roman"/>
        </w:rPr>
        <w:t>, an authority on</w:t>
      </w:r>
      <w:r w:rsidR="00D36BAC" w:rsidRPr="005573B8">
        <w:rPr>
          <w:rFonts w:ascii="Times New Roman" w:hAnsi="Times New Roman" w:cs="Times New Roman"/>
        </w:rPr>
        <w:t xml:space="preserve"> the harp tradition and the terms of art in Highland music,</w:t>
      </w:r>
      <w:r w:rsidR="005573B8" w:rsidRPr="005573B8">
        <w:rPr>
          <w:rFonts w:ascii="Times New Roman" w:hAnsi="Times New Roman" w:cs="Times New Roman"/>
        </w:rPr>
        <w:t xml:space="preserve"> suggests that the title may be a mis-spelling of </w:t>
      </w:r>
      <w:r w:rsidR="005573B8" w:rsidRPr="005573B8">
        <w:rPr>
          <w:rFonts w:ascii="Times New Roman" w:eastAsia="Times New Roman" w:hAnsi="Times New Roman" w:cs="Times New Roman"/>
          <w:color w:val="000000"/>
        </w:rPr>
        <w:t> “</w:t>
      </w:r>
      <w:r w:rsidR="005573B8" w:rsidRPr="005573B8">
        <w:rPr>
          <w:rFonts w:ascii="Times New Roman" w:eastAsia="Times New Roman" w:hAnsi="Times New Roman" w:cs="Times New Roman"/>
          <w:b/>
          <w:bCs/>
          <w:color w:val="000000"/>
        </w:rPr>
        <w:t>Ballardruishaig</w:t>
      </w:r>
      <w:r w:rsidR="005573B8" w:rsidRPr="005573B8">
        <w:rPr>
          <w:rFonts w:ascii="Times New Roman" w:eastAsia="Times New Roman" w:hAnsi="Times New Roman" w:cs="Times New Roman"/>
          <w:color w:val="000000"/>
        </w:rPr>
        <w:t>, which</w:t>
      </w:r>
      <w:r w:rsidR="00353BA0">
        <w:rPr>
          <w:rFonts w:ascii="Times New Roman" w:eastAsia="Times New Roman" w:hAnsi="Times New Roman" w:cs="Times New Roman"/>
          <w:color w:val="000000"/>
        </w:rPr>
        <w:t xml:space="preserve"> </w:t>
      </w:r>
      <w:r w:rsidR="005573B8" w:rsidRPr="005573B8">
        <w:rPr>
          <w:rFonts w:ascii="Times New Roman" w:eastAsia="Times New Roman" w:hAnsi="Times New Roman" w:cs="Times New Roman"/>
          <w:color w:val="000000"/>
          <w:u w:val="single"/>
        </w:rPr>
        <w:t>might</w:t>
      </w:r>
      <w:r w:rsidR="00353BA0">
        <w:rPr>
          <w:rFonts w:ascii="Times New Roman" w:eastAsia="Times New Roman" w:hAnsi="Times New Roman" w:cs="Times New Roman"/>
          <w:color w:val="000000"/>
        </w:rPr>
        <w:t xml:space="preserve"> </w:t>
      </w:r>
      <w:r w:rsidR="005573B8" w:rsidRPr="005573B8">
        <w:rPr>
          <w:rFonts w:ascii="Times New Roman" w:eastAsia="Times New Roman" w:hAnsi="Times New Roman" w:cs="Times New Roman"/>
          <w:color w:val="000000"/>
        </w:rPr>
        <w:t>represent 'the town [</w:t>
      </w:r>
      <w:r w:rsidR="005573B8" w:rsidRPr="005573B8">
        <w:rPr>
          <w:rFonts w:ascii="Times New Roman" w:eastAsia="Times New Roman" w:hAnsi="Times New Roman" w:cs="Times New Roman"/>
          <w:i/>
          <w:iCs/>
          <w:color w:val="000000"/>
        </w:rPr>
        <w:t>baile </w:t>
      </w:r>
      <w:r w:rsidR="005573B8" w:rsidRPr="005573B8">
        <w:rPr>
          <w:rFonts w:ascii="Times New Roman" w:eastAsia="Times New Roman" w:hAnsi="Times New Roman" w:cs="Times New Roman"/>
          <w:color w:val="000000"/>
        </w:rPr>
        <w:t xml:space="preserve">in Gaelic] of Ardrishaig', in Argyllshire?” (private communication 14 July 2020).   </w:t>
      </w:r>
    </w:p>
    <w:p w14:paraId="68F7840E" w14:textId="77777777" w:rsidR="00D832D6" w:rsidRPr="005573B8" w:rsidRDefault="00D832D6" w:rsidP="005573B8">
      <w:pPr>
        <w:shd w:val="clear" w:color="auto" w:fill="FFFFFF"/>
        <w:rPr>
          <w:rFonts w:ascii="Times New Roman" w:eastAsia="Times New Roman" w:hAnsi="Times New Roman" w:cs="Times New Roman"/>
          <w:color w:val="000000"/>
        </w:rPr>
      </w:pPr>
    </w:p>
    <w:p w14:paraId="16E15E89" w14:textId="2F0888C2" w:rsidR="00984709" w:rsidRPr="005573B8" w:rsidRDefault="00984709">
      <w:pPr>
        <w:rPr>
          <w:rFonts w:ascii="Times New Roman" w:hAnsi="Times New Roman" w:cs="Times New Roman"/>
        </w:rPr>
      </w:pPr>
    </w:p>
    <w:p w14:paraId="62DE618E" w14:textId="21C0D411" w:rsidR="00984709" w:rsidRDefault="006064CF">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14:paraId="7D944778" w14:textId="3C86C8BF" w:rsidR="006064CF" w:rsidRDefault="006064CF">
      <w:pPr>
        <w:rPr>
          <w:rFonts w:ascii="Times New Roman" w:hAnsi="Times New Roman" w:cs="Times New Roman"/>
        </w:rPr>
      </w:pPr>
    </w:p>
    <w:p w14:paraId="5DC8E012" w14:textId="77777777" w:rsidR="006064CF" w:rsidRDefault="006064CF" w:rsidP="006064CF">
      <w:pPr>
        <w:ind w:left="3960" w:right="1927" w:firstLine="360"/>
        <w:rPr>
          <w:rFonts w:cs="Arial"/>
        </w:rPr>
      </w:pPr>
    </w:p>
    <w:p w14:paraId="7E490CBE" w14:textId="60FF8E66" w:rsidR="006064CF" w:rsidRPr="006064CF" w:rsidRDefault="006064CF" w:rsidP="006064CF">
      <w:pPr>
        <w:shd w:val="clear" w:color="auto" w:fill="FFFFFF"/>
        <w:rPr>
          <w:rFonts w:ascii="Times New Roman" w:hAnsi="Times New Roman" w:cs="Times New Roman"/>
          <w:sz w:val="20"/>
          <w:szCs w:val="20"/>
        </w:rPr>
      </w:pPr>
      <w:r w:rsidRPr="006064CF">
        <w:rPr>
          <w:rFonts w:ascii="Times New Roman" w:hAnsi="Times New Roman" w:cs="Times New Roman"/>
          <w:sz w:val="20"/>
          <w:szCs w:val="20"/>
        </w:rPr>
        <w:t xml:space="preserve">Electronic text © Dr. William Donaldson, Cambridge, Massachusetts, </w:t>
      </w:r>
      <w:r>
        <w:rPr>
          <w:rFonts w:ascii="Times New Roman" w:hAnsi="Times New Roman" w:cs="Times New Roman"/>
          <w:sz w:val="20"/>
          <w:szCs w:val="20"/>
        </w:rPr>
        <w:t>17 July</w:t>
      </w:r>
      <w:r w:rsidRPr="006064CF">
        <w:rPr>
          <w:rFonts w:ascii="Times New Roman" w:hAnsi="Times New Roman" w:cs="Times New Roman"/>
          <w:sz w:val="20"/>
          <w:szCs w:val="20"/>
        </w:rPr>
        <w:t xml:space="preserve"> 2020</w:t>
      </w:r>
    </w:p>
    <w:p w14:paraId="19D00E7F" w14:textId="77777777" w:rsidR="006064CF" w:rsidRPr="006064CF" w:rsidRDefault="006064CF" w:rsidP="006064CF">
      <w:pPr>
        <w:shd w:val="clear" w:color="auto" w:fill="FFFFFF"/>
        <w:rPr>
          <w:rFonts w:ascii="Times New Roman" w:hAnsi="Times New Roman" w:cs="Times New Roman"/>
          <w:sz w:val="20"/>
          <w:szCs w:val="20"/>
        </w:rPr>
      </w:pPr>
    </w:p>
    <w:p w14:paraId="350208E0" w14:textId="77777777" w:rsidR="00984709" w:rsidRPr="006064CF" w:rsidRDefault="00984709">
      <w:pPr>
        <w:rPr>
          <w:rFonts w:ascii="Times New Roman" w:hAnsi="Times New Roman" w:cs="Times New Roman"/>
          <w:sz w:val="20"/>
          <w:szCs w:val="20"/>
        </w:rPr>
      </w:pPr>
    </w:p>
    <w:p w14:paraId="770E6B6E" w14:textId="085160FA" w:rsidR="00B570A8" w:rsidRDefault="0068158B">
      <w:pPr>
        <w:rPr>
          <w:rFonts w:ascii="Times New Roman" w:hAnsi="Times New Roman" w:cs="Times New Roman"/>
        </w:rPr>
      </w:pPr>
      <w:r>
        <w:rPr>
          <w:rFonts w:ascii="Times New Roman" w:hAnsi="Times New Roman" w:cs="Times New Roman"/>
        </w:rPr>
        <w:t xml:space="preserve">  </w:t>
      </w:r>
      <w:r w:rsidR="00D3053B">
        <w:rPr>
          <w:rFonts w:ascii="Times New Roman" w:hAnsi="Times New Roman" w:cs="Times New Roman"/>
        </w:rPr>
        <w:t xml:space="preserve">  </w:t>
      </w:r>
    </w:p>
    <w:p w14:paraId="4762E486" w14:textId="77777777" w:rsidR="00B570A8" w:rsidRDefault="00B570A8">
      <w:pPr>
        <w:rPr>
          <w:rFonts w:ascii="Times New Roman" w:hAnsi="Times New Roman" w:cs="Times New Roman"/>
        </w:rPr>
      </w:pPr>
    </w:p>
    <w:p w14:paraId="026A50C1" w14:textId="77777777" w:rsidR="00B570A8" w:rsidRDefault="00B570A8">
      <w:pPr>
        <w:rPr>
          <w:rFonts w:ascii="Times New Roman" w:hAnsi="Times New Roman" w:cs="Times New Roman"/>
        </w:rPr>
      </w:pPr>
    </w:p>
    <w:sectPr w:rsidR="00B570A8" w:rsidSect="009E23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337"/>
    <w:rsid w:val="00092FA6"/>
    <w:rsid w:val="000C6A25"/>
    <w:rsid w:val="000C6CE3"/>
    <w:rsid w:val="000E6C53"/>
    <w:rsid w:val="000F7ECB"/>
    <w:rsid w:val="00142C5D"/>
    <w:rsid w:val="00162DA4"/>
    <w:rsid w:val="0016367B"/>
    <w:rsid w:val="00183107"/>
    <w:rsid w:val="001E04F4"/>
    <w:rsid w:val="00203E7F"/>
    <w:rsid w:val="002723BE"/>
    <w:rsid w:val="00276588"/>
    <w:rsid w:val="00287A6D"/>
    <w:rsid w:val="002B063A"/>
    <w:rsid w:val="002D58C3"/>
    <w:rsid w:val="00316223"/>
    <w:rsid w:val="00353BA0"/>
    <w:rsid w:val="00377F72"/>
    <w:rsid w:val="00392C74"/>
    <w:rsid w:val="003C4AB2"/>
    <w:rsid w:val="00427617"/>
    <w:rsid w:val="00431813"/>
    <w:rsid w:val="00465D9B"/>
    <w:rsid w:val="00467E6C"/>
    <w:rsid w:val="004742D6"/>
    <w:rsid w:val="004A3C98"/>
    <w:rsid w:val="004C3BE2"/>
    <w:rsid w:val="004F4CD7"/>
    <w:rsid w:val="004F5781"/>
    <w:rsid w:val="00533851"/>
    <w:rsid w:val="00550CD9"/>
    <w:rsid w:val="005573B8"/>
    <w:rsid w:val="005664CF"/>
    <w:rsid w:val="005C14D8"/>
    <w:rsid w:val="005F66BF"/>
    <w:rsid w:val="006064CF"/>
    <w:rsid w:val="0068158B"/>
    <w:rsid w:val="006954E7"/>
    <w:rsid w:val="00716247"/>
    <w:rsid w:val="00717DBC"/>
    <w:rsid w:val="007E2F80"/>
    <w:rsid w:val="007E6A17"/>
    <w:rsid w:val="007F379A"/>
    <w:rsid w:val="007F51D7"/>
    <w:rsid w:val="00825246"/>
    <w:rsid w:val="00855610"/>
    <w:rsid w:val="008A3A1F"/>
    <w:rsid w:val="008A4CFB"/>
    <w:rsid w:val="008E3463"/>
    <w:rsid w:val="008F5079"/>
    <w:rsid w:val="0094400C"/>
    <w:rsid w:val="00983A09"/>
    <w:rsid w:val="00984709"/>
    <w:rsid w:val="009C6738"/>
    <w:rsid w:val="009E23C4"/>
    <w:rsid w:val="00A211DD"/>
    <w:rsid w:val="00A32430"/>
    <w:rsid w:val="00A32541"/>
    <w:rsid w:val="00A40798"/>
    <w:rsid w:val="00A87EA8"/>
    <w:rsid w:val="00AB53E7"/>
    <w:rsid w:val="00AC2F6B"/>
    <w:rsid w:val="00AC485E"/>
    <w:rsid w:val="00AC7ADC"/>
    <w:rsid w:val="00AE13FC"/>
    <w:rsid w:val="00AF6336"/>
    <w:rsid w:val="00B3185C"/>
    <w:rsid w:val="00B5085F"/>
    <w:rsid w:val="00B570A8"/>
    <w:rsid w:val="00B71075"/>
    <w:rsid w:val="00BA5CC2"/>
    <w:rsid w:val="00BD704F"/>
    <w:rsid w:val="00C2055C"/>
    <w:rsid w:val="00C86343"/>
    <w:rsid w:val="00CB7854"/>
    <w:rsid w:val="00CD50A3"/>
    <w:rsid w:val="00CF2B38"/>
    <w:rsid w:val="00CF6E63"/>
    <w:rsid w:val="00D26505"/>
    <w:rsid w:val="00D3053B"/>
    <w:rsid w:val="00D33CAE"/>
    <w:rsid w:val="00D34A4B"/>
    <w:rsid w:val="00D36BAC"/>
    <w:rsid w:val="00D53446"/>
    <w:rsid w:val="00D808EE"/>
    <w:rsid w:val="00D832D6"/>
    <w:rsid w:val="00DB6B45"/>
    <w:rsid w:val="00DB791F"/>
    <w:rsid w:val="00DC3337"/>
    <w:rsid w:val="00DE4D9C"/>
    <w:rsid w:val="00E73E59"/>
    <w:rsid w:val="00E9211B"/>
    <w:rsid w:val="00EA619E"/>
    <w:rsid w:val="00F1275A"/>
    <w:rsid w:val="00F16023"/>
    <w:rsid w:val="00F46394"/>
    <w:rsid w:val="00F5445A"/>
    <w:rsid w:val="00FA1DA3"/>
    <w:rsid w:val="00FA4695"/>
    <w:rsid w:val="00FA4FA6"/>
    <w:rsid w:val="00FC3E1E"/>
    <w:rsid w:val="00FC456B"/>
    <w:rsid w:val="00FD7B96"/>
    <w:rsid w:val="00FF6D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8CC40"/>
  <w14:defaultImageDpi w14:val="32767"/>
  <w15:chartTrackingRefBased/>
  <w15:docId w15:val="{9DD4BCD2-286F-F347-BE5A-7D559894A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C33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8480437">
      <w:bodyDiv w:val="1"/>
      <w:marLeft w:val="0"/>
      <w:marRight w:val="0"/>
      <w:marTop w:val="0"/>
      <w:marBottom w:val="0"/>
      <w:divBdr>
        <w:top w:val="none" w:sz="0" w:space="0" w:color="auto"/>
        <w:left w:val="none" w:sz="0" w:space="0" w:color="auto"/>
        <w:bottom w:val="none" w:sz="0" w:space="0" w:color="auto"/>
        <w:right w:val="none" w:sz="0" w:space="0" w:color="auto"/>
      </w:divBdr>
      <w:divsChild>
        <w:div w:id="1800033565">
          <w:marLeft w:val="0"/>
          <w:marRight w:val="0"/>
          <w:marTop w:val="0"/>
          <w:marBottom w:val="0"/>
          <w:divBdr>
            <w:top w:val="none" w:sz="0" w:space="0" w:color="auto"/>
            <w:left w:val="none" w:sz="0" w:space="0" w:color="auto"/>
            <w:bottom w:val="none" w:sz="0" w:space="0" w:color="auto"/>
            <w:right w:val="none" w:sz="0" w:space="0" w:color="auto"/>
          </w:divBdr>
        </w:div>
        <w:div w:id="12107294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721</Words>
  <Characters>3627</Characters>
  <Application>Microsoft Office Word</Application>
  <DocSecurity>0</DocSecurity>
  <Lines>91</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wdonald@mit.edu</dc:creator>
  <cp:keywords/>
  <dc:description/>
  <cp:lastModifiedBy>William Donaldson</cp:lastModifiedBy>
  <cp:revision>2</cp:revision>
  <cp:lastPrinted>2020-07-14T20:56:00Z</cp:lastPrinted>
  <dcterms:created xsi:type="dcterms:W3CDTF">2025-01-11T23:27:00Z</dcterms:created>
  <dcterms:modified xsi:type="dcterms:W3CDTF">2025-01-11T23:27:00Z</dcterms:modified>
</cp:coreProperties>
</file>