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2463B" w:rsidRDefault="0072463B" w:rsidP="0072463B">
      <w:pPr>
        <w:pStyle w:val="Title"/>
      </w:pPr>
      <w:r>
        <w:rPr>
          <w:noProof/>
        </w:rPr>
        <mc:AlternateContent>
          <mc:Choice Requires="wps">
            <w:drawing>
              <wp:anchor distT="0" distB="0" distL="0" distR="0" simplePos="0" relativeHeight="251659264" behindDoc="1" locked="0" layoutInCell="1" allowOverlap="1" wp14:anchorId="46C132BC" wp14:editId="7CC4251E">
                <wp:simplePos x="0" y="0"/>
                <wp:positionH relativeFrom="page">
                  <wp:posOffset>896416</wp:posOffset>
                </wp:positionH>
                <wp:positionV relativeFrom="paragraph">
                  <wp:posOffset>404113</wp:posOffset>
                </wp:positionV>
                <wp:extent cx="5981700"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9525"/>
                        </a:xfrm>
                        <a:custGeom>
                          <a:avLst/>
                          <a:gdLst/>
                          <a:ahLst/>
                          <a:cxnLst/>
                          <a:rect l="l" t="t" r="r" b="b"/>
                          <a:pathLst>
                            <a:path w="5981700" h="9525">
                              <a:moveTo>
                                <a:pt x="5981446" y="0"/>
                              </a:moveTo>
                              <a:lnTo>
                                <a:pt x="0" y="0"/>
                              </a:lnTo>
                              <a:lnTo>
                                <a:pt x="0" y="9144"/>
                              </a:lnTo>
                              <a:lnTo>
                                <a:pt x="5981446" y="9144"/>
                              </a:lnTo>
                              <a:lnTo>
                                <a:pt x="59814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08A77D" id="Graphic 4" o:spid="_x0000_s1026" style="position:absolute;margin-left:70.6pt;margin-top:31.8pt;width:471pt;height:.75pt;z-index:-251657216;visibility:visible;mso-wrap-style:square;mso-wrap-distance-left:0;mso-wrap-distance-top:0;mso-wrap-distance-right:0;mso-wrap-distance-bottom:0;mso-position-horizontal:absolute;mso-position-horizontal-relative:page;mso-position-vertical:absolute;mso-position-vertical-relative:text;v-text-anchor:top" coordsize="5981700,9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" path="m5981446,l,,,9144r5981446,l5981446,xe" fillcolor="black" stroked="f">
                <v:path arrowok="t"/>
                <w10:wrap type="topAndBottom" anchorx="page"/>
              </v:shape>
            </w:pict>
          </mc:Fallback>
        </mc:AlternateContent>
      </w:r>
      <w:r>
        <w:t>The</w:t>
      </w:r>
      <w:r>
        <w:rPr>
          <w:spacing w:val="-6"/>
        </w:rPr>
        <w:t xml:space="preserve"> </w:t>
      </w:r>
      <w:r>
        <w:t>Aged</w:t>
      </w:r>
      <w:r>
        <w:rPr>
          <w:spacing w:val="-3"/>
        </w:rPr>
        <w:t xml:space="preserve"> </w:t>
      </w:r>
      <w:r>
        <w:t>Warrior's</w:t>
      </w:r>
      <w:r>
        <w:rPr>
          <w:spacing w:val="-3"/>
        </w:rPr>
        <w:t xml:space="preserve"> </w:t>
      </w:r>
      <w:r>
        <w:t>Sorrow</w:t>
      </w:r>
      <w:r>
        <w:rPr>
          <w:spacing w:val="-5"/>
        </w:rPr>
        <w:t xml:space="preserve"> </w:t>
      </w:r>
      <w:r>
        <w:t>/</w:t>
      </w:r>
      <w:r>
        <w:rPr>
          <w:spacing w:val="-4"/>
        </w:rPr>
        <w:t xml:space="preserve"> </w:t>
      </w:r>
      <w:r>
        <w:t>The</w:t>
      </w:r>
      <w:r>
        <w:rPr>
          <w:spacing w:val="-4"/>
        </w:rPr>
        <w:t xml:space="preserve"> </w:t>
      </w:r>
      <w:r>
        <w:t>Sword's</w:t>
      </w:r>
      <w:r>
        <w:rPr>
          <w:spacing w:val="-6"/>
        </w:rPr>
        <w:t xml:space="preserve"> </w:t>
      </w:r>
      <w:r>
        <w:rPr>
          <w:spacing w:val="-2"/>
        </w:rPr>
        <w:t>Lament</w:t>
      </w:r>
    </w:p>
    <w:p w:rsidR="0072463B" w:rsidRDefault="0072463B" w:rsidP="0072463B">
      <w:pPr>
        <w:pStyle w:val="BodyText"/>
        <w:spacing w:before="268"/>
        <w:ind w:left="300"/>
      </w:pPr>
      <w:r>
        <w:t>There</w:t>
      </w:r>
      <w:r>
        <w:rPr>
          <w:spacing w:val="-1"/>
        </w:rPr>
        <w:t xml:space="preserve"> </w:t>
      </w:r>
      <w:r>
        <w:t>are</w:t>
      </w:r>
      <w:r>
        <w:rPr>
          <w:spacing w:val="-3"/>
        </w:rPr>
        <w:t xml:space="preserve"> </w:t>
      </w:r>
      <w:r>
        <w:t>settings of</w:t>
      </w:r>
      <w:r>
        <w:rPr>
          <w:spacing w:val="-1"/>
        </w:rPr>
        <w:t xml:space="preserve"> </w:t>
      </w:r>
      <w:r>
        <w:t>this</w:t>
      </w:r>
      <w:r>
        <w:rPr>
          <w:spacing w:val="1"/>
        </w:rPr>
        <w:t xml:space="preserve"> </w:t>
      </w:r>
      <w:r>
        <w:t>tune in</w:t>
      </w:r>
      <w:r>
        <w:rPr>
          <w:spacing w:val="-1"/>
        </w:rPr>
        <w:t xml:space="preserve"> </w:t>
      </w:r>
      <w:r>
        <w:t>the following</w:t>
      </w:r>
      <w:r>
        <w:rPr>
          <w:spacing w:val="-4"/>
        </w:rPr>
        <w:t xml:space="preserve"> </w:t>
      </w:r>
      <w:r>
        <w:t xml:space="preserve">manuscript </w:t>
      </w:r>
      <w:r>
        <w:rPr>
          <w:spacing w:val="-2"/>
        </w:rPr>
        <w:t>sources:</w:t>
      </w:r>
    </w:p>
    <w:p w:rsidR="0072463B" w:rsidRDefault="0072463B" w:rsidP="0072463B">
      <w:pPr>
        <w:ind w:left="300"/>
        <w:rPr>
          <w:sz w:val="24"/>
        </w:rPr>
      </w:pPr>
      <w:r>
        <w:rPr>
          <w:b/>
          <w:sz w:val="24"/>
        </w:rPr>
        <w:t>Hannay-MacAuslan</w:t>
      </w:r>
      <w:r>
        <w:rPr>
          <w:b/>
          <w:spacing w:val="-2"/>
          <w:sz w:val="24"/>
        </w:rPr>
        <w:t xml:space="preserve"> </w:t>
      </w:r>
      <w:r>
        <w:rPr>
          <w:sz w:val="24"/>
        </w:rPr>
        <w:t>MS,</w:t>
      </w:r>
      <w:r>
        <w:rPr>
          <w:spacing w:val="-2"/>
          <w:sz w:val="24"/>
        </w:rPr>
        <w:t xml:space="preserve"> f.37;</w:t>
      </w:r>
    </w:p>
    <w:p w:rsidR="0072463B" w:rsidRDefault="0072463B" w:rsidP="0072463B">
      <w:pPr>
        <w:pStyle w:val="BodyText"/>
        <w:ind w:left="300"/>
      </w:pPr>
      <w:r>
        <w:rPr>
          <w:b/>
        </w:rPr>
        <w:t>Angus</w:t>
      </w:r>
      <w:r>
        <w:rPr>
          <w:b/>
          <w:spacing w:val="-1"/>
        </w:rPr>
        <w:t xml:space="preserve"> </w:t>
      </w:r>
      <w:r>
        <w:rPr>
          <w:b/>
        </w:rPr>
        <w:t>MacKay</w:t>
      </w:r>
      <w:r>
        <w:t>'s</w:t>
      </w:r>
      <w:r>
        <w:rPr>
          <w:spacing w:val="-1"/>
        </w:rPr>
        <w:t xml:space="preserve"> </w:t>
      </w:r>
      <w:r>
        <w:t>MS, i,</w:t>
      </w:r>
      <w:r>
        <w:rPr>
          <w:spacing w:val="-1"/>
        </w:rPr>
        <w:t xml:space="preserve"> </w:t>
      </w:r>
      <w:r>
        <w:t>70</w:t>
      </w:r>
      <w:r>
        <w:rPr>
          <w:spacing w:val="1"/>
        </w:rPr>
        <w:t xml:space="preserve"> </w:t>
      </w:r>
      <w:r>
        <w:t>(with</w:t>
      </w:r>
      <w:r>
        <w:rPr>
          <w:spacing w:val="-1"/>
        </w:rPr>
        <w:t xml:space="preserve"> </w:t>
      </w:r>
      <w:r>
        <w:t>the</w:t>
      </w:r>
      <w:r>
        <w:rPr>
          <w:spacing w:val="-1"/>
        </w:rPr>
        <w:t xml:space="preserve"> </w:t>
      </w:r>
      <w:r>
        <w:t xml:space="preserve">title </w:t>
      </w:r>
      <w:r w:rsidR="006812DC">
        <w:t>“</w:t>
      </w:r>
      <w:r>
        <w:t>The</w:t>
      </w:r>
      <w:r>
        <w:rPr>
          <w:spacing w:val="-3"/>
        </w:rPr>
        <w:t xml:space="preserve"> </w:t>
      </w:r>
      <w:r>
        <w:t>Sword's</w:t>
      </w:r>
      <w:r>
        <w:rPr>
          <w:spacing w:val="2"/>
        </w:rPr>
        <w:t xml:space="preserve"> </w:t>
      </w:r>
      <w:r>
        <w:rPr>
          <w:spacing w:val="-2"/>
        </w:rPr>
        <w:t>Lament</w:t>
      </w:r>
      <w:r w:rsidR="006812DC">
        <w:rPr>
          <w:spacing w:val="-2"/>
        </w:rPr>
        <w:t>”</w:t>
      </w:r>
      <w:r>
        <w:rPr>
          <w:spacing w:val="-2"/>
        </w:rPr>
        <w:t>).</w:t>
      </w:r>
    </w:p>
    <w:p w:rsidR="0072463B" w:rsidRDefault="0072463B" w:rsidP="0072463B">
      <w:pPr>
        <w:pStyle w:val="BodyText"/>
      </w:pPr>
    </w:p>
    <w:p w:rsidR="0072463B" w:rsidRDefault="0072463B" w:rsidP="0072463B">
      <w:pPr>
        <w:pStyle w:val="BodyText"/>
        <w:ind w:left="300"/>
      </w:pPr>
      <w:r>
        <w:t>And</w:t>
      </w:r>
      <w:r>
        <w:rPr>
          <w:spacing w:val="-1"/>
        </w:rPr>
        <w:t xml:space="preserve"> </w:t>
      </w:r>
      <w:r>
        <w:t>in the following</w:t>
      </w:r>
      <w:r>
        <w:rPr>
          <w:spacing w:val="-3"/>
        </w:rPr>
        <w:t xml:space="preserve"> </w:t>
      </w:r>
      <w:r>
        <w:t xml:space="preserve">published </w:t>
      </w:r>
      <w:r>
        <w:rPr>
          <w:spacing w:val="-2"/>
        </w:rPr>
        <w:t>sources:</w:t>
      </w:r>
    </w:p>
    <w:p w:rsidR="0072463B" w:rsidRDefault="0072463B" w:rsidP="0072463B">
      <w:pPr>
        <w:ind w:left="300" w:right="130"/>
        <w:rPr>
          <w:sz w:val="24"/>
        </w:rPr>
      </w:pPr>
      <w:r>
        <w:rPr>
          <w:b/>
          <w:sz w:val="24"/>
        </w:rPr>
        <w:t>Donald MacDonald</w:t>
      </w:r>
      <w:r>
        <w:rPr>
          <w:sz w:val="24"/>
        </w:rPr>
        <w:t xml:space="preserve">, </w:t>
      </w:r>
      <w:r>
        <w:rPr>
          <w:i/>
          <w:sz w:val="24"/>
        </w:rPr>
        <w:t xml:space="preserve">Ancient Martial Music of Caledonia, </w:t>
      </w:r>
      <w:r>
        <w:rPr>
          <w:sz w:val="24"/>
        </w:rPr>
        <w:t>pp.71-2 (with the title</w:t>
      </w:r>
      <w:r w:rsidR="006812DC">
        <w:rPr>
          <w:sz w:val="24"/>
        </w:rPr>
        <w:t xml:space="preserve"> “</w:t>
      </w:r>
      <w:r>
        <w:rPr>
          <w:sz w:val="24"/>
        </w:rPr>
        <w:t>The Sword's Lament or the Aged Warriors Sorrow for not Being able to Wield his Sword as formerly</w:t>
      </w:r>
      <w:r w:rsidR="006812DC">
        <w:rPr>
          <w:sz w:val="24"/>
        </w:rPr>
        <w:t>”</w:t>
      </w:r>
      <w:r>
        <w:rPr>
          <w:sz w:val="24"/>
        </w:rPr>
        <w:t>); also in</w:t>
      </w:r>
      <w:r>
        <w:rPr>
          <w:spacing w:val="-4"/>
          <w:sz w:val="24"/>
        </w:rPr>
        <w:t xml:space="preserve"> </w:t>
      </w:r>
      <w:r>
        <w:rPr>
          <w:sz w:val="24"/>
        </w:rPr>
        <w:t>Roderick</w:t>
      </w:r>
      <w:r>
        <w:rPr>
          <w:spacing w:val="-4"/>
          <w:sz w:val="24"/>
        </w:rPr>
        <w:t xml:space="preserve"> </w:t>
      </w:r>
      <w:r>
        <w:rPr>
          <w:sz w:val="24"/>
        </w:rPr>
        <w:t>D.</w:t>
      </w:r>
      <w:r>
        <w:rPr>
          <w:spacing w:val="-4"/>
          <w:sz w:val="24"/>
        </w:rPr>
        <w:t xml:space="preserve"> </w:t>
      </w:r>
      <w:r>
        <w:rPr>
          <w:sz w:val="24"/>
        </w:rPr>
        <w:t>Cannon</w:t>
      </w:r>
      <w:r>
        <w:rPr>
          <w:spacing w:val="-4"/>
          <w:sz w:val="24"/>
        </w:rPr>
        <w:t xml:space="preserve"> </w:t>
      </w:r>
      <w:r>
        <w:rPr>
          <w:sz w:val="24"/>
        </w:rPr>
        <w:t>and</w:t>
      </w:r>
      <w:r>
        <w:rPr>
          <w:spacing w:val="-4"/>
          <w:sz w:val="24"/>
        </w:rPr>
        <w:t xml:space="preserve"> </w:t>
      </w:r>
      <w:r>
        <w:rPr>
          <w:sz w:val="24"/>
        </w:rPr>
        <w:t>Keith</w:t>
      </w:r>
      <w:r>
        <w:rPr>
          <w:spacing w:val="-4"/>
          <w:sz w:val="24"/>
        </w:rPr>
        <w:t xml:space="preserve"> </w:t>
      </w:r>
      <w:r>
        <w:rPr>
          <w:sz w:val="24"/>
        </w:rPr>
        <w:t>Sanger,</w:t>
      </w:r>
      <w:r>
        <w:rPr>
          <w:spacing w:val="-4"/>
          <w:sz w:val="24"/>
        </w:rPr>
        <w:t xml:space="preserve"> </w:t>
      </w:r>
      <w:r>
        <w:rPr>
          <w:sz w:val="24"/>
        </w:rPr>
        <w:t>eds.,</w:t>
      </w:r>
      <w:r>
        <w:rPr>
          <w:spacing w:val="-2"/>
          <w:sz w:val="24"/>
        </w:rPr>
        <w:t xml:space="preserve"> </w:t>
      </w:r>
      <w:r>
        <w:rPr>
          <w:i/>
          <w:sz w:val="24"/>
        </w:rPr>
        <w:t>Donald</w:t>
      </w:r>
      <w:r>
        <w:rPr>
          <w:i/>
          <w:spacing w:val="-4"/>
          <w:sz w:val="24"/>
        </w:rPr>
        <w:t xml:space="preserve"> </w:t>
      </w:r>
      <w:r>
        <w:rPr>
          <w:i/>
          <w:sz w:val="24"/>
        </w:rPr>
        <w:t>MacDonald</w:t>
      </w:r>
      <w:r w:rsidR="006812DC">
        <w:rPr>
          <w:i/>
          <w:sz w:val="24"/>
        </w:rPr>
        <w:t>’</w:t>
      </w:r>
      <w:r>
        <w:rPr>
          <w:i/>
          <w:sz w:val="24"/>
        </w:rPr>
        <w:t>s</w:t>
      </w:r>
      <w:r>
        <w:rPr>
          <w:i/>
          <w:spacing w:val="-4"/>
          <w:sz w:val="24"/>
        </w:rPr>
        <w:t xml:space="preserve"> </w:t>
      </w:r>
      <w:r>
        <w:rPr>
          <w:i/>
          <w:sz w:val="24"/>
        </w:rPr>
        <w:t>Collection</w:t>
      </w:r>
      <w:r>
        <w:rPr>
          <w:i/>
          <w:spacing w:val="-4"/>
          <w:sz w:val="24"/>
        </w:rPr>
        <w:t xml:space="preserve"> </w:t>
      </w:r>
      <w:r>
        <w:rPr>
          <w:i/>
          <w:sz w:val="24"/>
        </w:rPr>
        <w:t>of</w:t>
      </w:r>
      <w:r>
        <w:rPr>
          <w:i/>
          <w:spacing w:val="-3"/>
          <w:sz w:val="24"/>
        </w:rPr>
        <w:t xml:space="preserve"> </w:t>
      </w:r>
      <w:r>
        <w:rPr>
          <w:i/>
          <w:sz w:val="24"/>
        </w:rPr>
        <w:t xml:space="preserve">Piobaireachd </w:t>
      </w:r>
      <w:r>
        <w:rPr>
          <w:sz w:val="24"/>
        </w:rPr>
        <w:t>vol.1 (Piobaireachd Society: n.p. 2006), 92-3;</w:t>
      </w:r>
    </w:p>
    <w:p w:rsidR="0072463B" w:rsidRDefault="0072463B" w:rsidP="0072463B">
      <w:pPr>
        <w:pStyle w:val="BodyText"/>
        <w:ind w:left="300"/>
      </w:pPr>
      <w:r>
        <w:rPr>
          <w:b/>
        </w:rPr>
        <w:t>C.</w:t>
      </w:r>
      <w:r>
        <w:rPr>
          <w:b/>
          <w:spacing w:val="-3"/>
        </w:rPr>
        <w:t xml:space="preserve"> </w:t>
      </w:r>
      <w:r>
        <w:rPr>
          <w:b/>
        </w:rPr>
        <w:t>S.</w:t>
      </w:r>
      <w:r>
        <w:rPr>
          <w:b/>
          <w:spacing w:val="-3"/>
        </w:rPr>
        <w:t xml:space="preserve"> </w:t>
      </w:r>
      <w:r>
        <w:rPr>
          <w:b/>
        </w:rPr>
        <w:t>Thomason</w:t>
      </w:r>
      <w:r>
        <w:t>,</w:t>
      </w:r>
      <w:r>
        <w:rPr>
          <w:spacing w:val="-3"/>
        </w:rPr>
        <w:t xml:space="preserve"> </w:t>
      </w:r>
      <w:r>
        <w:rPr>
          <w:i/>
        </w:rPr>
        <w:t>Ceol</w:t>
      </w:r>
      <w:r>
        <w:rPr>
          <w:i/>
          <w:spacing w:val="-3"/>
        </w:rPr>
        <w:t xml:space="preserve"> </w:t>
      </w:r>
      <w:r>
        <w:rPr>
          <w:i/>
        </w:rPr>
        <w:t>Mor,</w:t>
      </w:r>
      <w:r>
        <w:rPr>
          <w:i/>
          <w:spacing w:val="-3"/>
        </w:rPr>
        <w:t xml:space="preserve"> </w:t>
      </w:r>
      <w:r>
        <w:t>p.29*</w:t>
      </w:r>
      <w:r>
        <w:rPr>
          <w:spacing w:val="-3"/>
        </w:rPr>
        <w:t xml:space="preserve"> </w:t>
      </w:r>
      <w:r>
        <w:t>(with</w:t>
      </w:r>
      <w:r>
        <w:rPr>
          <w:spacing w:val="-3"/>
        </w:rPr>
        <w:t xml:space="preserve"> </w:t>
      </w:r>
      <w:r>
        <w:t>the</w:t>
      </w:r>
      <w:r>
        <w:rPr>
          <w:spacing w:val="-3"/>
        </w:rPr>
        <w:t xml:space="preserve"> </w:t>
      </w:r>
      <w:r>
        <w:t>title</w:t>
      </w:r>
      <w:r>
        <w:rPr>
          <w:spacing w:val="-3"/>
        </w:rPr>
        <w:t xml:space="preserve"> </w:t>
      </w:r>
      <w:r w:rsidR="006812DC">
        <w:t>“</w:t>
      </w:r>
      <w:r>
        <w:t>The</w:t>
      </w:r>
      <w:r>
        <w:rPr>
          <w:spacing w:val="-3"/>
        </w:rPr>
        <w:t xml:space="preserve"> </w:t>
      </w:r>
      <w:r>
        <w:t>Aged</w:t>
      </w:r>
      <w:r>
        <w:rPr>
          <w:spacing w:val="-3"/>
        </w:rPr>
        <w:t xml:space="preserve"> </w:t>
      </w:r>
      <w:r>
        <w:t>Warrior's</w:t>
      </w:r>
      <w:r>
        <w:rPr>
          <w:spacing w:val="-1"/>
        </w:rPr>
        <w:t xml:space="preserve"> </w:t>
      </w:r>
      <w:r>
        <w:t>Lament</w:t>
      </w:r>
      <w:r w:rsidR="006812DC">
        <w:t>”</w:t>
      </w:r>
      <w:r>
        <w:rPr>
          <w:spacing w:val="-5"/>
        </w:rPr>
        <w:t xml:space="preserve"> </w:t>
      </w:r>
      <w:r>
        <w:t>(marked</w:t>
      </w:r>
      <w:r>
        <w:rPr>
          <w:spacing w:val="-1"/>
        </w:rPr>
        <w:t xml:space="preserve"> </w:t>
      </w:r>
      <w:r w:rsidR="006812DC">
        <w:t>“</w:t>
      </w:r>
      <w:r>
        <w:t>a,</w:t>
      </w:r>
      <w:r w:rsidR="006812DC">
        <w:t xml:space="preserve"> </w:t>
      </w:r>
      <w:r>
        <w:t>Ed,</w:t>
      </w:r>
      <w:r w:rsidR="006812DC">
        <w:t>”</w:t>
      </w:r>
      <w:r>
        <w:t xml:space="preserve"> i.e. Donald MacDonald with editorial intervention by Thomason himself);</w:t>
      </w:r>
    </w:p>
    <w:p w:rsidR="0072463B" w:rsidRDefault="0072463B" w:rsidP="0072463B">
      <w:pPr>
        <w:ind w:left="300"/>
        <w:rPr>
          <w:i/>
          <w:sz w:val="24"/>
        </w:rPr>
      </w:pPr>
      <w:r>
        <w:rPr>
          <w:b/>
          <w:sz w:val="24"/>
        </w:rPr>
        <w:t>David</w:t>
      </w:r>
      <w:r>
        <w:rPr>
          <w:b/>
          <w:spacing w:val="-4"/>
          <w:sz w:val="24"/>
        </w:rPr>
        <w:t xml:space="preserve"> </w:t>
      </w:r>
      <w:r>
        <w:rPr>
          <w:b/>
          <w:sz w:val="24"/>
        </w:rPr>
        <w:t>Glen</w:t>
      </w:r>
      <w:r>
        <w:rPr>
          <w:sz w:val="24"/>
        </w:rPr>
        <w:t>,</w:t>
      </w:r>
      <w:r>
        <w:rPr>
          <w:spacing w:val="-4"/>
          <w:sz w:val="24"/>
        </w:rPr>
        <w:t xml:space="preserve"> </w:t>
      </w:r>
      <w:r>
        <w:rPr>
          <w:i/>
          <w:sz w:val="24"/>
        </w:rPr>
        <w:t>Edinburgh</w:t>
      </w:r>
      <w:r>
        <w:rPr>
          <w:i/>
          <w:spacing w:val="-4"/>
          <w:sz w:val="24"/>
        </w:rPr>
        <w:t xml:space="preserve"> </w:t>
      </w:r>
      <w:r>
        <w:rPr>
          <w:i/>
          <w:sz w:val="24"/>
        </w:rPr>
        <w:t>Collection</w:t>
      </w:r>
      <w:r>
        <w:rPr>
          <w:i/>
          <w:spacing w:val="-4"/>
          <w:sz w:val="24"/>
        </w:rPr>
        <w:t xml:space="preserve"> </w:t>
      </w:r>
      <w:r>
        <w:rPr>
          <w:i/>
          <w:sz w:val="24"/>
        </w:rPr>
        <w:t>of</w:t>
      </w:r>
      <w:r>
        <w:rPr>
          <w:i/>
          <w:spacing w:val="-4"/>
          <w:sz w:val="24"/>
        </w:rPr>
        <w:t xml:space="preserve"> </w:t>
      </w:r>
      <w:r>
        <w:rPr>
          <w:i/>
          <w:sz w:val="24"/>
        </w:rPr>
        <w:t>Bagpipe</w:t>
      </w:r>
      <w:r>
        <w:rPr>
          <w:i/>
          <w:spacing w:val="-5"/>
          <w:sz w:val="24"/>
        </w:rPr>
        <w:t xml:space="preserve"> </w:t>
      </w:r>
      <w:r>
        <w:rPr>
          <w:i/>
          <w:sz w:val="24"/>
        </w:rPr>
        <w:t xml:space="preserve">Music, </w:t>
      </w:r>
      <w:r>
        <w:rPr>
          <w:sz w:val="24"/>
        </w:rPr>
        <w:t>IV,</w:t>
      </w:r>
      <w:r>
        <w:rPr>
          <w:spacing w:val="-4"/>
          <w:sz w:val="24"/>
        </w:rPr>
        <w:t xml:space="preserve"> </w:t>
      </w:r>
      <w:r>
        <w:rPr>
          <w:sz w:val="24"/>
        </w:rPr>
        <w:t>22</w:t>
      </w:r>
      <w:r>
        <w:rPr>
          <w:spacing w:val="-5"/>
          <w:sz w:val="24"/>
        </w:rPr>
        <w:t xml:space="preserve"> </w:t>
      </w:r>
      <w:r>
        <w:rPr>
          <w:sz w:val="24"/>
        </w:rPr>
        <w:t>(</w:t>
      </w:r>
      <w:r w:rsidR="006812DC">
        <w:rPr>
          <w:sz w:val="24"/>
        </w:rPr>
        <w:t>“</w:t>
      </w:r>
      <w:r>
        <w:rPr>
          <w:sz w:val="24"/>
        </w:rPr>
        <w:t>The</w:t>
      </w:r>
      <w:r>
        <w:rPr>
          <w:spacing w:val="-3"/>
          <w:sz w:val="24"/>
        </w:rPr>
        <w:t xml:space="preserve"> </w:t>
      </w:r>
      <w:r>
        <w:rPr>
          <w:sz w:val="24"/>
        </w:rPr>
        <w:t>Old</w:t>
      </w:r>
      <w:r>
        <w:rPr>
          <w:spacing w:val="-4"/>
          <w:sz w:val="24"/>
        </w:rPr>
        <w:t xml:space="preserve"> </w:t>
      </w:r>
      <w:r>
        <w:rPr>
          <w:sz w:val="24"/>
        </w:rPr>
        <w:t>Sword's</w:t>
      </w:r>
      <w:r>
        <w:rPr>
          <w:spacing w:val="-2"/>
          <w:sz w:val="24"/>
        </w:rPr>
        <w:t xml:space="preserve"> </w:t>
      </w:r>
      <w:r>
        <w:rPr>
          <w:sz w:val="24"/>
        </w:rPr>
        <w:t>Lament,</w:t>
      </w:r>
      <w:r>
        <w:rPr>
          <w:spacing w:val="-4"/>
          <w:sz w:val="24"/>
        </w:rPr>
        <w:t xml:space="preserve"> </w:t>
      </w:r>
      <w:r>
        <w:rPr>
          <w:sz w:val="24"/>
        </w:rPr>
        <w:t>or</w:t>
      </w:r>
      <w:r>
        <w:rPr>
          <w:spacing w:val="-5"/>
          <w:sz w:val="24"/>
        </w:rPr>
        <w:t xml:space="preserve"> </w:t>
      </w:r>
      <w:r>
        <w:rPr>
          <w:sz w:val="24"/>
        </w:rPr>
        <w:t xml:space="preserve">The Aged Warrior's Sorrow; </w:t>
      </w:r>
      <w:r>
        <w:rPr>
          <w:i/>
          <w:sz w:val="24"/>
        </w:rPr>
        <w:t>on being no longer able to wield his sword.</w:t>
      </w:r>
      <w:r w:rsidR="006812DC">
        <w:rPr>
          <w:i/>
          <w:sz w:val="24"/>
        </w:rPr>
        <w:t>”)</w:t>
      </w:r>
    </w:p>
    <w:p w:rsidR="0072463B" w:rsidRDefault="0072463B" w:rsidP="0072463B">
      <w:pPr>
        <w:pStyle w:val="BodyText"/>
        <w:rPr>
          <w:i/>
        </w:rPr>
      </w:pPr>
    </w:p>
    <w:p w:rsidR="0072463B" w:rsidRDefault="0072463B" w:rsidP="0072463B">
      <w:pPr>
        <w:spacing w:before="1"/>
        <w:ind w:left="300"/>
        <w:rPr>
          <w:sz w:val="24"/>
        </w:rPr>
      </w:pPr>
      <w:r>
        <w:rPr>
          <w:sz w:val="24"/>
        </w:rPr>
        <w:t>The</w:t>
      </w:r>
      <w:r>
        <w:rPr>
          <w:spacing w:val="-3"/>
          <w:sz w:val="24"/>
        </w:rPr>
        <w:t xml:space="preserve"> </w:t>
      </w:r>
      <w:r>
        <w:rPr>
          <w:b/>
          <w:sz w:val="24"/>
        </w:rPr>
        <w:t>Hannay-MacAuslan</w:t>
      </w:r>
      <w:r>
        <w:rPr>
          <w:b/>
          <w:spacing w:val="-1"/>
          <w:sz w:val="24"/>
        </w:rPr>
        <w:t xml:space="preserve"> </w:t>
      </w:r>
      <w:r>
        <w:rPr>
          <w:b/>
          <w:sz w:val="24"/>
        </w:rPr>
        <w:t>MS</w:t>
      </w:r>
      <w:r>
        <w:rPr>
          <w:b/>
          <w:spacing w:val="2"/>
          <w:sz w:val="24"/>
        </w:rPr>
        <w:t xml:space="preserve"> </w:t>
      </w:r>
      <w:r>
        <w:rPr>
          <w:sz w:val="24"/>
        </w:rPr>
        <w:t>sets</w:t>
      </w:r>
      <w:r>
        <w:rPr>
          <w:spacing w:val="-1"/>
          <w:sz w:val="24"/>
        </w:rPr>
        <w:t xml:space="preserve"> </w:t>
      </w:r>
      <w:r>
        <w:rPr>
          <w:sz w:val="24"/>
        </w:rPr>
        <w:t>the</w:t>
      </w:r>
      <w:r>
        <w:rPr>
          <w:spacing w:val="-1"/>
          <w:sz w:val="24"/>
        </w:rPr>
        <w:t xml:space="preserve"> </w:t>
      </w:r>
      <w:r>
        <w:rPr>
          <w:sz w:val="24"/>
        </w:rPr>
        <w:t>tune</w:t>
      </w:r>
      <w:r>
        <w:rPr>
          <w:spacing w:val="-1"/>
          <w:sz w:val="24"/>
        </w:rPr>
        <w:t xml:space="preserve"> </w:t>
      </w:r>
      <w:r>
        <w:rPr>
          <w:sz w:val="24"/>
        </w:rPr>
        <w:t xml:space="preserve">like </w:t>
      </w:r>
      <w:r>
        <w:rPr>
          <w:spacing w:val="-4"/>
          <w:sz w:val="24"/>
        </w:rPr>
        <w:t>this:</w:t>
      </w:r>
    </w:p>
    <w:p w:rsidR="003E0000" w:rsidRDefault="0072463B">
      <w:r>
        <w:rPr>
          <w:noProof/>
          <w:sz w:val="20"/>
        </w:rPr>
        <w:lastRenderedPageBreak/>
        <w:drawing>
          <wp:inline distT="0" distB="0" distL="0" distR="0" wp14:anchorId="20788A9C" wp14:editId="4B6A4129">
            <wp:extent cx="5263784" cy="710945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stretch>
                      <a:fillRect/>
                    </a:stretch>
                  </pic:blipFill>
                  <pic:spPr>
                    <a:xfrm>
                      <a:off x="0" y="0"/>
                      <a:ext cx="5263784" cy="7109459"/>
                    </a:xfrm>
                    <a:prstGeom prst="rect">
                      <a:avLst/>
                    </a:prstGeom>
                  </pic:spPr>
                </pic:pic>
              </a:graphicData>
            </a:graphic>
          </wp:inline>
        </w:drawing>
      </w:r>
    </w:p>
    <w:p w:rsidR="0072463B" w:rsidRDefault="0072463B"/>
    <w:p w:rsidR="0072463B" w:rsidRDefault="0072463B" w:rsidP="0072463B">
      <w:pPr>
        <w:pStyle w:val="BodyText"/>
        <w:ind w:left="300" w:right="130"/>
      </w:pPr>
      <w:r>
        <w:t>A number of stylistic points emerge here; we note the uncertain barring, which seems to stem in turn from ambiguity about note values especially in the opening thee bars of the tune, Then there</w:t>
      </w:r>
      <w:r w:rsidR="00282256">
        <w:t xml:space="preserve"> i</w:t>
      </w:r>
      <w:r>
        <w:t>s the interesting</w:t>
      </w:r>
      <w:r>
        <w:rPr>
          <w:spacing w:val="-3"/>
        </w:rPr>
        <w:t xml:space="preserve"> </w:t>
      </w:r>
      <w:r>
        <w:t xml:space="preserve">use of little </w:t>
      </w:r>
      <w:r w:rsidR="00282256">
        <w:t>“</w:t>
      </w:r>
      <w:r>
        <w:t>releasing</w:t>
      </w:r>
      <w:r>
        <w:rPr>
          <w:spacing w:val="-2"/>
        </w:rPr>
        <w:t xml:space="preserve"> </w:t>
      </w:r>
      <w:r>
        <w:t>notes</w:t>
      </w:r>
      <w:r w:rsidR="00282256">
        <w:t>”</w:t>
      </w:r>
      <w:r>
        <w:t xml:space="preserve"> before</w:t>
      </w:r>
      <w:r>
        <w:rPr>
          <w:spacing w:val="-1"/>
        </w:rPr>
        <w:t xml:space="preserve"> </w:t>
      </w:r>
      <w:r>
        <w:t>the</w:t>
      </w:r>
      <w:r>
        <w:rPr>
          <w:spacing w:val="-1"/>
        </w:rPr>
        <w:t xml:space="preserve"> </w:t>
      </w:r>
      <w:r>
        <w:t>throws on E and F</w:t>
      </w:r>
      <w:r>
        <w:rPr>
          <w:spacing w:val="-2"/>
        </w:rPr>
        <w:t xml:space="preserve"> </w:t>
      </w:r>
      <w:r>
        <w:t>(a</w:t>
      </w:r>
      <w:r>
        <w:rPr>
          <w:spacing w:val="-2"/>
        </w:rPr>
        <w:t xml:space="preserve"> </w:t>
      </w:r>
      <w:r>
        <w:t>device which can</w:t>
      </w:r>
      <w:r>
        <w:rPr>
          <w:spacing w:val="-3"/>
        </w:rPr>
        <w:t xml:space="preserve"> </w:t>
      </w:r>
      <w:r>
        <w:lastRenderedPageBreak/>
        <w:t>be</w:t>
      </w:r>
      <w:r>
        <w:rPr>
          <w:spacing w:val="-4"/>
        </w:rPr>
        <w:t xml:space="preserve"> </w:t>
      </w:r>
      <w:r>
        <w:t>useful</w:t>
      </w:r>
      <w:r>
        <w:rPr>
          <w:spacing w:val="-3"/>
        </w:rPr>
        <w:t xml:space="preserve"> </w:t>
      </w:r>
      <w:r>
        <w:t>in</w:t>
      </w:r>
      <w:r>
        <w:rPr>
          <w:spacing w:val="-3"/>
        </w:rPr>
        <w:t xml:space="preserve"> </w:t>
      </w:r>
      <w:r>
        <w:t>helping</w:t>
      </w:r>
      <w:r>
        <w:rPr>
          <w:spacing w:val="-4"/>
        </w:rPr>
        <w:t xml:space="preserve"> </w:t>
      </w:r>
      <w:r>
        <w:t>clarify</w:t>
      </w:r>
      <w:r>
        <w:rPr>
          <w:spacing w:val="-7"/>
        </w:rPr>
        <w:t xml:space="preserve"> </w:t>
      </w:r>
      <w:r>
        <w:t>otherwise</w:t>
      </w:r>
      <w:r>
        <w:rPr>
          <w:spacing w:val="-4"/>
        </w:rPr>
        <w:t xml:space="preserve"> </w:t>
      </w:r>
      <w:r>
        <w:t>ambiguous</w:t>
      </w:r>
      <w:r>
        <w:rPr>
          <w:spacing w:val="-3"/>
        </w:rPr>
        <w:t xml:space="preserve"> </w:t>
      </w:r>
      <w:r>
        <w:t>sequences</w:t>
      </w:r>
      <w:r>
        <w:rPr>
          <w:spacing w:val="-3"/>
        </w:rPr>
        <w:t xml:space="preserve"> </w:t>
      </w:r>
      <w:r>
        <w:t>involving</w:t>
      </w:r>
      <w:r>
        <w:rPr>
          <w:spacing w:val="-3"/>
        </w:rPr>
        <w:t xml:space="preserve"> </w:t>
      </w:r>
      <w:r>
        <w:t>series</w:t>
      </w:r>
      <w:r>
        <w:rPr>
          <w:spacing w:val="-3"/>
        </w:rPr>
        <w:t xml:space="preserve"> </w:t>
      </w:r>
      <w:r>
        <w:t>of</w:t>
      </w:r>
      <w:r>
        <w:rPr>
          <w:spacing w:val="-3"/>
        </w:rPr>
        <w:t xml:space="preserve"> </w:t>
      </w:r>
      <w:r>
        <w:t>throws</w:t>
      </w:r>
      <w:r>
        <w:rPr>
          <w:spacing w:val="-3"/>
        </w:rPr>
        <w:t xml:space="preserve"> </w:t>
      </w:r>
      <w:r>
        <w:t>on</w:t>
      </w:r>
      <w:r>
        <w:rPr>
          <w:spacing w:val="-3"/>
        </w:rPr>
        <w:t xml:space="preserve"> </w:t>
      </w:r>
      <w:r>
        <w:t>the left hand in some other tunes). The timing of the double-echo beats on A, D and E is also noteworthy with their emphasis on the first note of the group, unlike the cut MacKay style. It is clear also from the gracing that each is prefixed by an appoggiatura with detectable time value.</w:t>
      </w:r>
    </w:p>
    <w:p w:rsidR="0072463B" w:rsidRDefault="0072463B" w:rsidP="0072463B">
      <w:pPr>
        <w:pStyle w:val="BodyText"/>
        <w:ind w:left="300" w:right="7"/>
      </w:pPr>
      <w:r>
        <w:t>Finally,</w:t>
      </w:r>
      <w:r>
        <w:rPr>
          <w:spacing w:val="-2"/>
        </w:rPr>
        <w:t xml:space="preserve"> </w:t>
      </w:r>
      <w:r>
        <w:t>there's</w:t>
      </w:r>
      <w:r>
        <w:rPr>
          <w:spacing w:val="-2"/>
        </w:rPr>
        <w:t xml:space="preserve"> </w:t>
      </w:r>
      <w:r>
        <w:t>the</w:t>
      </w:r>
      <w:r>
        <w:rPr>
          <w:spacing w:val="-3"/>
        </w:rPr>
        <w:t xml:space="preserve"> </w:t>
      </w:r>
      <w:r>
        <w:t>lyric</w:t>
      </w:r>
      <w:r>
        <w:rPr>
          <w:spacing w:val="-3"/>
        </w:rPr>
        <w:t xml:space="preserve"> </w:t>
      </w:r>
      <w:r>
        <w:t>brevity</w:t>
      </w:r>
      <w:r>
        <w:rPr>
          <w:spacing w:val="-7"/>
        </w:rPr>
        <w:t xml:space="preserve"> </w:t>
      </w:r>
      <w:r>
        <w:t>of</w:t>
      </w:r>
      <w:r>
        <w:rPr>
          <w:spacing w:val="-2"/>
        </w:rPr>
        <w:t xml:space="preserve"> </w:t>
      </w:r>
      <w:r>
        <w:t>the</w:t>
      </w:r>
      <w:r>
        <w:rPr>
          <w:spacing w:val="-4"/>
        </w:rPr>
        <w:t xml:space="preserve"> </w:t>
      </w:r>
      <w:r>
        <w:t>tune,</w:t>
      </w:r>
      <w:r>
        <w:rPr>
          <w:spacing w:val="-2"/>
        </w:rPr>
        <w:t xml:space="preserve"> </w:t>
      </w:r>
      <w:r>
        <w:t>a</w:t>
      </w:r>
      <w:r>
        <w:rPr>
          <w:spacing w:val="-2"/>
        </w:rPr>
        <w:t xml:space="preserve"> </w:t>
      </w:r>
      <w:r>
        <w:t>ground</w:t>
      </w:r>
      <w:r>
        <w:rPr>
          <w:spacing w:val="-2"/>
        </w:rPr>
        <w:t xml:space="preserve"> </w:t>
      </w:r>
      <w:r>
        <w:t>and</w:t>
      </w:r>
      <w:r>
        <w:rPr>
          <w:spacing w:val="-2"/>
        </w:rPr>
        <w:t xml:space="preserve"> </w:t>
      </w:r>
      <w:r>
        <w:t>single</w:t>
      </w:r>
      <w:r>
        <w:rPr>
          <w:spacing w:val="-2"/>
        </w:rPr>
        <w:t xml:space="preserve"> </w:t>
      </w:r>
      <w:r>
        <w:t>variation – none</w:t>
      </w:r>
      <w:r>
        <w:rPr>
          <w:spacing w:val="-3"/>
        </w:rPr>
        <w:t xml:space="preserve"> </w:t>
      </w:r>
      <w:r>
        <w:t>of</w:t>
      </w:r>
      <w:r>
        <w:rPr>
          <w:spacing w:val="-2"/>
        </w:rPr>
        <w:t xml:space="preserve"> </w:t>
      </w:r>
      <w:r>
        <w:t>the</w:t>
      </w:r>
      <w:r>
        <w:rPr>
          <w:spacing w:val="-4"/>
        </w:rPr>
        <w:t xml:space="preserve"> </w:t>
      </w:r>
      <w:r>
        <w:t>versions has more than this – the ground establishing the tonal framework for the melodically attractive siubhal which follows.</w:t>
      </w:r>
    </w:p>
    <w:p w:rsidR="0072463B" w:rsidRDefault="0072463B" w:rsidP="0072463B">
      <w:pPr>
        <w:pStyle w:val="BodyText"/>
        <w:spacing w:before="1"/>
      </w:pPr>
    </w:p>
    <w:p w:rsidR="0072463B" w:rsidRDefault="0072463B" w:rsidP="0072463B">
      <w:pPr>
        <w:ind w:left="300"/>
        <w:rPr>
          <w:sz w:val="24"/>
        </w:rPr>
      </w:pPr>
      <w:r>
        <w:rPr>
          <w:b/>
          <w:sz w:val="24"/>
        </w:rPr>
        <w:t>Donald</w:t>
      </w:r>
      <w:r>
        <w:rPr>
          <w:b/>
          <w:spacing w:val="-3"/>
          <w:sz w:val="24"/>
        </w:rPr>
        <w:t xml:space="preserve"> </w:t>
      </w:r>
      <w:r>
        <w:rPr>
          <w:b/>
          <w:sz w:val="24"/>
        </w:rPr>
        <w:t xml:space="preserve">MacDonald </w:t>
      </w:r>
      <w:r>
        <w:rPr>
          <w:sz w:val="24"/>
        </w:rPr>
        <w:t>sets</w:t>
      </w:r>
      <w:r>
        <w:rPr>
          <w:spacing w:val="-2"/>
          <w:sz w:val="24"/>
        </w:rPr>
        <w:t xml:space="preserve"> </w:t>
      </w:r>
      <w:r>
        <w:rPr>
          <w:sz w:val="24"/>
        </w:rPr>
        <w:t>the tune</w:t>
      </w:r>
      <w:r>
        <w:rPr>
          <w:spacing w:val="-2"/>
          <w:sz w:val="24"/>
        </w:rPr>
        <w:t xml:space="preserve"> </w:t>
      </w:r>
      <w:r>
        <w:rPr>
          <w:sz w:val="24"/>
        </w:rPr>
        <w:t>like</w:t>
      </w:r>
      <w:r>
        <w:rPr>
          <w:spacing w:val="-1"/>
          <w:sz w:val="24"/>
        </w:rPr>
        <w:t xml:space="preserve"> </w:t>
      </w:r>
      <w:r>
        <w:rPr>
          <w:spacing w:val="-2"/>
          <w:sz w:val="24"/>
        </w:rPr>
        <w:t>this:</w:t>
      </w:r>
    </w:p>
    <w:p w:rsidR="0072463B" w:rsidRDefault="0072463B">
      <w:r>
        <w:rPr>
          <w:noProof/>
          <w:sz w:val="20"/>
        </w:rPr>
        <w:drawing>
          <wp:inline distT="0" distB="0" distL="0" distR="0" wp14:anchorId="4783A148" wp14:editId="1FCF17EE">
            <wp:extent cx="4320862" cy="5815583"/>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4320862" cy="5815583"/>
                    </a:xfrm>
                    <a:prstGeom prst="rect">
                      <a:avLst/>
                    </a:prstGeom>
                  </pic:spPr>
                </pic:pic>
              </a:graphicData>
            </a:graphic>
          </wp:inline>
        </w:drawing>
      </w:r>
    </w:p>
    <w:p w:rsidR="0072463B" w:rsidRDefault="0072463B" w:rsidP="00DF46A7">
      <w:pPr>
        <w:tabs>
          <w:tab w:val="left" w:pos="8370"/>
        </w:tabs>
      </w:pPr>
      <w:r>
        <w:rPr>
          <w:noProof/>
          <w:sz w:val="20"/>
        </w:rPr>
        <w:lastRenderedPageBreak/>
        <w:drawing>
          <wp:inline distT="0" distB="0" distL="0" distR="0" wp14:anchorId="302A33AA" wp14:editId="5E0CCEAF">
            <wp:extent cx="4443727" cy="6072092"/>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4443727" cy="6072092"/>
                    </a:xfrm>
                    <a:prstGeom prst="rect">
                      <a:avLst/>
                    </a:prstGeom>
                  </pic:spPr>
                </pic:pic>
              </a:graphicData>
            </a:graphic>
          </wp:inline>
        </w:drawing>
      </w:r>
    </w:p>
    <w:p w:rsidR="0072463B" w:rsidRDefault="0072463B" w:rsidP="00DF46A7">
      <w:pPr>
        <w:pStyle w:val="BodyText"/>
        <w:tabs>
          <w:tab w:val="left" w:pos="8370"/>
        </w:tabs>
        <w:ind w:left="270" w:firstLine="92"/>
      </w:pPr>
    </w:p>
    <w:p w:rsidR="0072463B" w:rsidRDefault="0072463B" w:rsidP="00DF46A7">
      <w:pPr>
        <w:pStyle w:val="BodyText"/>
        <w:tabs>
          <w:tab w:val="left" w:pos="8370"/>
        </w:tabs>
        <w:ind w:left="270" w:firstLine="92"/>
      </w:pPr>
      <w:r>
        <w:t>It will be seen at once that MacDonald</w:t>
      </w:r>
      <w:r w:rsidR="00282256">
        <w:t>’</w:t>
      </w:r>
      <w:r>
        <w:t>s published score and that in the Hannay-MacAuslan manuscript are very closely connected. Indeed, it was thought at one time that the Hannay- MacAuslan had actually been compiled by Donald MacDonald, and although this has been disputed,</w:t>
      </w:r>
      <w:r>
        <w:rPr>
          <w:spacing w:val="-3"/>
        </w:rPr>
        <w:t xml:space="preserve"> </w:t>
      </w:r>
      <w:r>
        <w:t>the</w:t>
      </w:r>
      <w:r>
        <w:rPr>
          <w:spacing w:val="-4"/>
        </w:rPr>
        <w:t xml:space="preserve"> </w:t>
      </w:r>
      <w:r>
        <w:t>MacDonald</w:t>
      </w:r>
      <w:r>
        <w:rPr>
          <w:spacing w:val="-1"/>
        </w:rPr>
        <w:t xml:space="preserve"> </w:t>
      </w:r>
      <w:r>
        <w:t>published</w:t>
      </w:r>
      <w:r>
        <w:rPr>
          <w:spacing w:val="-3"/>
        </w:rPr>
        <w:t xml:space="preserve"> </w:t>
      </w:r>
      <w:r>
        <w:t>score</w:t>
      </w:r>
      <w:r>
        <w:rPr>
          <w:spacing w:val="-5"/>
        </w:rPr>
        <w:t xml:space="preserve"> </w:t>
      </w:r>
      <w:r>
        <w:t>of</w:t>
      </w:r>
      <w:r>
        <w:rPr>
          <w:spacing w:val="-3"/>
        </w:rPr>
        <w:t xml:space="preserve"> </w:t>
      </w:r>
      <w:r>
        <w:t>this</w:t>
      </w:r>
      <w:r>
        <w:rPr>
          <w:spacing w:val="-3"/>
        </w:rPr>
        <w:t xml:space="preserve"> </w:t>
      </w:r>
      <w:r>
        <w:t>tune</w:t>
      </w:r>
      <w:r>
        <w:rPr>
          <w:spacing w:val="-4"/>
        </w:rPr>
        <w:t xml:space="preserve"> </w:t>
      </w:r>
      <w:r>
        <w:t>does</w:t>
      </w:r>
      <w:r>
        <w:rPr>
          <w:spacing w:val="-3"/>
        </w:rPr>
        <w:t xml:space="preserve"> </w:t>
      </w:r>
      <w:r>
        <w:t>read</w:t>
      </w:r>
      <w:r>
        <w:rPr>
          <w:spacing w:val="-3"/>
        </w:rPr>
        <w:t xml:space="preserve"> </w:t>
      </w:r>
      <w:r>
        <w:t>rather</w:t>
      </w:r>
      <w:r>
        <w:rPr>
          <w:spacing w:val="-3"/>
        </w:rPr>
        <w:t xml:space="preserve"> </w:t>
      </w:r>
      <w:r>
        <w:t>like</w:t>
      </w:r>
      <w:r>
        <w:rPr>
          <w:spacing w:val="-2"/>
        </w:rPr>
        <w:t xml:space="preserve"> </w:t>
      </w:r>
      <w:r>
        <w:t>a</w:t>
      </w:r>
      <w:r>
        <w:rPr>
          <w:spacing w:val="-4"/>
        </w:rPr>
        <w:t xml:space="preserve"> </w:t>
      </w:r>
      <w:r>
        <w:t>tidied</w:t>
      </w:r>
      <w:r>
        <w:rPr>
          <w:spacing w:val="-3"/>
        </w:rPr>
        <w:t xml:space="preserve"> </w:t>
      </w:r>
      <w:r>
        <w:t>up</w:t>
      </w:r>
      <w:r>
        <w:rPr>
          <w:spacing w:val="-3"/>
        </w:rPr>
        <w:t xml:space="preserve"> </w:t>
      </w:r>
      <w:r>
        <w:t>version</w:t>
      </w:r>
      <w:r>
        <w:rPr>
          <w:spacing w:val="-3"/>
        </w:rPr>
        <w:t xml:space="preserve"> </w:t>
      </w:r>
      <w:r>
        <w:t>of</w:t>
      </w:r>
    </w:p>
    <w:p w:rsidR="0072463B" w:rsidRDefault="0072463B" w:rsidP="00DF46A7">
      <w:pPr>
        <w:tabs>
          <w:tab w:val="left" w:pos="8370"/>
        </w:tabs>
        <w:sectPr w:rsidR="0072463B">
          <w:pgSz w:w="12240" w:h="15840"/>
          <w:pgMar w:top="2400" w:right="1340" w:bottom="940" w:left="1140" w:header="720" w:footer="746" w:gutter="0"/>
          <w:cols w:space="720"/>
        </w:sectPr>
      </w:pPr>
    </w:p>
    <w:p w:rsidR="0072463B" w:rsidRDefault="0072463B" w:rsidP="00DF46A7">
      <w:pPr>
        <w:pStyle w:val="BodyText"/>
        <w:tabs>
          <w:tab w:val="left" w:pos="8370"/>
        </w:tabs>
        <w:spacing w:before="9"/>
      </w:pPr>
    </w:p>
    <w:p w:rsidR="0072463B" w:rsidRDefault="0072463B" w:rsidP="00DF46A7">
      <w:pPr>
        <w:pStyle w:val="BodyText"/>
        <w:tabs>
          <w:tab w:val="left" w:pos="8370"/>
        </w:tabs>
        <w:ind w:left="300" w:right="178"/>
      </w:pPr>
      <w:r>
        <w:t xml:space="preserve">the manuscript score with </w:t>
      </w:r>
      <w:r w:rsidR="00CC1534">
        <w:t>“</w:t>
      </w:r>
      <w:r>
        <w:t>hard GDG</w:t>
      </w:r>
      <w:r w:rsidR="00CC1534">
        <w:t>”</w:t>
      </w:r>
      <w:r>
        <w:t xml:space="preserve"> grips to reflect the latest thinking stylistically, and the appoggiaturas</w:t>
      </w:r>
      <w:r>
        <w:rPr>
          <w:spacing w:val="-3"/>
        </w:rPr>
        <w:t xml:space="preserve"> </w:t>
      </w:r>
      <w:r>
        <w:t>before</w:t>
      </w:r>
      <w:r>
        <w:rPr>
          <w:spacing w:val="-4"/>
        </w:rPr>
        <w:t xml:space="preserve"> </w:t>
      </w:r>
      <w:r>
        <w:t>the</w:t>
      </w:r>
      <w:r>
        <w:rPr>
          <w:spacing w:val="-2"/>
        </w:rPr>
        <w:t xml:space="preserve"> </w:t>
      </w:r>
      <w:r>
        <w:t>double-echo</w:t>
      </w:r>
      <w:r>
        <w:rPr>
          <w:spacing w:val="-3"/>
        </w:rPr>
        <w:t xml:space="preserve"> </w:t>
      </w:r>
      <w:r>
        <w:t>beats</w:t>
      </w:r>
      <w:r>
        <w:rPr>
          <w:spacing w:val="-2"/>
        </w:rPr>
        <w:t xml:space="preserve"> </w:t>
      </w:r>
      <w:r>
        <w:t>transcribed</w:t>
      </w:r>
      <w:r>
        <w:rPr>
          <w:spacing w:val="-3"/>
        </w:rPr>
        <w:t xml:space="preserve"> </w:t>
      </w:r>
      <w:r>
        <w:t>more</w:t>
      </w:r>
      <w:r>
        <w:rPr>
          <w:spacing w:val="-5"/>
        </w:rPr>
        <w:t xml:space="preserve"> </w:t>
      </w:r>
      <w:r>
        <w:t>accurately</w:t>
      </w:r>
      <w:r>
        <w:rPr>
          <w:spacing w:val="-8"/>
        </w:rPr>
        <w:t xml:space="preserve"> </w:t>
      </w:r>
      <w:r>
        <w:t>but</w:t>
      </w:r>
      <w:r>
        <w:rPr>
          <w:spacing w:val="-3"/>
        </w:rPr>
        <w:t xml:space="preserve"> </w:t>
      </w:r>
      <w:r>
        <w:t>in</w:t>
      </w:r>
      <w:r>
        <w:rPr>
          <w:spacing w:val="-1"/>
        </w:rPr>
        <w:t xml:space="preserve"> </w:t>
      </w:r>
      <w:r>
        <w:t>precisely</w:t>
      </w:r>
      <w:r>
        <w:rPr>
          <w:spacing w:val="-8"/>
        </w:rPr>
        <w:t xml:space="preserve"> </w:t>
      </w:r>
      <w:r>
        <w:t xml:space="preserve">similar style. The paper on which the Hannay-MacAuslan is </w:t>
      </w:r>
      <w:r w:rsidR="00CC1534">
        <w:t xml:space="preserve">written is apparently </w:t>
      </w:r>
      <w:r>
        <w:t>watermarked</w:t>
      </w:r>
      <w:r w:rsidR="00CC1534">
        <w:t xml:space="preserve"> “</w:t>
      </w:r>
      <w:r>
        <w:t>1810</w:t>
      </w:r>
      <w:r w:rsidR="00CC1534">
        <w:t>”</w:t>
      </w:r>
      <w:r>
        <w:t xml:space="preserve"> so that it could well predate MacDonald</w:t>
      </w:r>
      <w:r w:rsidR="00CC1534">
        <w:t>’</w:t>
      </w:r>
      <w:r>
        <w:t>s published score, just as the hand could perhaps be an earlier version of</w:t>
      </w:r>
      <w:r>
        <w:rPr>
          <w:spacing w:val="-1"/>
        </w:rPr>
        <w:t xml:space="preserve"> </w:t>
      </w:r>
      <w:r>
        <w:t>MacDonald</w:t>
      </w:r>
      <w:r w:rsidR="00CC1534">
        <w:t>’</w:t>
      </w:r>
      <w:r>
        <w:t>s own as witnessed by</w:t>
      </w:r>
      <w:r>
        <w:rPr>
          <w:spacing w:val="-5"/>
        </w:rPr>
        <w:t xml:space="preserve"> </w:t>
      </w:r>
      <w:r>
        <w:t>the manuscript settings which are</w:t>
      </w:r>
      <w:r>
        <w:rPr>
          <w:spacing w:val="-2"/>
        </w:rPr>
        <w:t xml:space="preserve"> </w:t>
      </w:r>
      <w:r>
        <w:t>firmly</w:t>
      </w:r>
      <w:r>
        <w:rPr>
          <w:spacing w:val="-5"/>
        </w:rPr>
        <w:t xml:space="preserve"> </w:t>
      </w:r>
      <w:r>
        <w:t>ascribed to him.</w:t>
      </w:r>
    </w:p>
    <w:p w:rsidR="0072463B" w:rsidRDefault="0072463B" w:rsidP="00DF46A7">
      <w:pPr>
        <w:pStyle w:val="BodyText"/>
        <w:tabs>
          <w:tab w:val="left" w:pos="8370"/>
        </w:tabs>
      </w:pPr>
    </w:p>
    <w:p w:rsidR="0072463B" w:rsidRPr="0072463B" w:rsidRDefault="0072463B" w:rsidP="00DF46A7">
      <w:pPr>
        <w:tabs>
          <w:tab w:val="left" w:pos="8370"/>
        </w:tabs>
        <w:ind w:left="300"/>
        <w:rPr>
          <w:spacing w:val="-2"/>
          <w:sz w:val="24"/>
        </w:rPr>
      </w:pPr>
      <w:r>
        <w:rPr>
          <w:b/>
          <w:sz w:val="24"/>
        </w:rPr>
        <w:t>Angus</w:t>
      </w:r>
      <w:r>
        <w:rPr>
          <w:b/>
          <w:spacing w:val="-1"/>
          <w:sz w:val="24"/>
        </w:rPr>
        <w:t xml:space="preserve"> </w:t>
      </w:r>
      <w:r>
        <w:rPr>
          <w:b/>
          <w:sz w:val="24"/>
        </w:rPr>
        <w:t>MacKay</w:t>
      </w:r>
      <w:r>
        <w:rPr>
          <w:b/>
          <w:spacing w:val="-1"/>
          <w:sz w:val="24"/>
        </w:rPr>
        <w:t xml:space="preserve"> </w:t>
      </w:r>
      <w:r>
        <w:rPr>
          <w:sz w:val="24"/>
        </w:rPr>
        <w:t>sets the tune</w:t>
      </w:r>
      <w:r>
        <w:rPr>
          <w:spacing w:val="-1"/>
          <w:sz w:val="24"/>
        </w:rPr>
        <w:t xml:space="preserve"> </w:t>
      </w:r>
      <w:r>
        <w:rPr>
          <w:sz w:val="24"/>
        </w:rPr>
        <w:t xml:space="preserve">like </w:t>
      </w:r>
      <w:r>
        <w:rPr>
          <w:spacing w:val="-2"/>
          <w:sz w:val="24"/>
        </w:rPr>
        <w:t>this:</w:t>
      </w:r>
    </w:p>
    <w:p w:rsidR="0072463B" w:rsidRDefault="0072463B" w:rsidP="00DF46A7">
      <w:pPr>
        <w:tabs>
          <w:tab w:val="left" w:pos="8370"/>
        </w:tabs>
      </w:pPr>
    </w:p>
    <w:p w:rsidR="00DF46A7" w:rsidRDefault="00DF46A7" w:rsidP="00DF46A7">
      <w:pPr>
        <w:tabs>
          <w:tab w:val="left" w:pos="8370"/>
        </w:tabs>
      </w:pPr>
    </w:p>
    <w:p w:rsidR="00DF46A7" w:rsidRDefault="00DF46A7"/>
    <w:p w:rsidR="00496098" w:rsidRDefault="00496098"/>
    <w:p w:rsidR="00496098" w:rsidRDefault="00496098"/>
    <w:p w:rsidR="00496098" w:rsidRDefault="00496098"/>
    <w:p w:rsidR="00496098" w:rsidRDefault="00496098"/>
    <w:p w:rsidR="00496098" w:rsidRDefault="00496098"/>
    <w:p w:rsidR="0072463B" w:rsidRDefault="0072463B">
      <w:r>
        <w:rPr>
          <w:noProof/>
        </w:rPr>
        <w:drawing>
          <wp:anchor distT="0" distB="0" distL="114300" distR="114300" simplePos="0" relativeHeight="251661312" behindDoc="0" locked="0" layoutInCell="1" allowOverlap="1" wp14:anchorId="11E33AB4" wp14:editId="554FC6BC">
            <wp:simplePos x="0" y="0"/>
            <wp:positionH relativeFrom="column">
              <wp:posOffset>0</wp:posOffset>
            </wp:positionH>
            <wp:positionV relativeFrom="page">
              <wp:posOffset>2656840</wp:posOffset>
            </wp:positionV>
            <wp:extent cx="4828032" cy="5193792"/>
            <wp:effectExtent l="0" t="0" r="0" b="635"/>
            <wp:wrapNone/>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4828032" cy="5193792"/>
                    </a:xfrm>
                    <a:prstGeom prst="rect">
                      <a:avLst/>
                    </a:prstGeom>
                  </pic:spPr>
                </pic:pic>
              </a:graphicData>
            </a:graphic>
            <wp14:sizeRelH relativeFrom="margin">
              <wp14:pctWidth>0</wp14:pctWidth>
            </wp14:sizeRelH>
            <wp14:sizeRelV relativeFrom="margin">
              <wp14:pctHeight>0</wp14:pctHeight>
            </wp14:sizeRelV>
          </wp:anchor>
        </w:drawing>
      </w:r>
    </w:p>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496098" w:rsidRPr="00496098" w:rsidRDefault="00496098" w:rsidP="00496098"/>
    <w:p w:rsidR="00CC1192" w:rsidRDefault="00CC1192" w:rsidP="00153321">
      <w:pPr>
        <w:pStyle w:val="BodyText"/>
        <w:ind w:right="178"/>
      </w:pPr>
      <w:r>
        <w:t>We can see here that MacKay in this instance may be working from scribal rather than performance tradition. An attempt is made to resolve the metrical difficulty of the opening bars of</w:t>
      </w:r>
      <w:r>
        <w:rPr>
          <w:spacing w:val="-3"/>
        </w:rPr>
        <w:t xml:space="preserve"> </w:t>
      </w:r>
      <w:r>
        <w:t>the</w:t>
      </w:r>
      <w:r>
        <w:rPr>
          <w:spacing w:val="-4"/>
        </w:rPr>
        <w:t xml:space="preserve"> </w:t>
      </w:r>
      <w:r>
        <w:t>ground</w:t>
      </w:r>
      <w:r>
        <w:rPr>
          <w:spacing w:val="-3"/>
        </w:rPr>
        <w:t xml:space="preserve"> </w:t>
      </w:r>
      <w:r>
        <w:t>visible</w:t>
      </w:r>
      <w:r>
        <w:rPr>
          <w:spacing w:val="-4"/>
        </w:rPr>
        <w:t xml:space="preserve"> </w:t>
      </w:r>
      <w:r>
        <w:t>in</w:t>
      </w:r>
      <w:r>
        <w:rPr>
          <w:spacing w:val="-3"/>
        </w:rPr>
        <w:t xml:space="preserve"> </w:t>
      </w:r>
      <w:r>
        <w:t>the</w:t>
      </w:r>
      <w:r>
        <w:rPr>
          <w:spacing w:val="-4"/>
        </w:rPr>
        <w:t xml:space="preserve"> </w:t>
      </w:r>
      <w:r>
        <w:t>earlier</w:t>
      </w:r>
      <w:r>
        <w:rPr>
          <w:spacing w:val="-3"/>
        </w:rPr>
        <w:t xml:space="preserve"> </w:t>
      </w:r>
      <w:r>
        <w:t>scores,</w:t>
      </w:r>
      <w:r>
        <w:rPr>
          <w:spacing w:val="-3"/>
        </w:rPr>
        <w:t xml:space="preserve"> </w:t>
      </w:r>
      <w:r>
        <w:t>but</w:t>
      </w:r>
      <w:r>
        <w:rPr>
          <w:spacing w:val="-3"/>
        </w:rPr>
        <w:t xml:space="preserve"> </w:t>
      </w:r>
      <w:r>
        <w:t>their</w:t>
      </w:r>
      <w:r>
        <w:rPr>
          <w:spacing w:val="-4"/>
        </w:rPr>
        <w:t xml:space="preserve"> </w:t>
      </w:r>
      <w:r>
        <w:t>influence</w:t>
      </w:r>
      <w:r>
        <w:rPr>
          <w:spacing w:val="-4"/>
        </w:rPr>
        <w:t xml:space="preserve"> </w:t>
      </w:r>
      <w:r>
        <w:t>still</w:t>
      </w:r>
      <w:r>
        <w:rPr>
          <w:spacing w:val="-3"/>
        </w:rPr>
        <w:t xml:space="preserve"> </w:t>
      </w:r>
      <w:r>
        <w:t>seems</w:t>
      </w:r>
      <w:r>
        <w:rPr>
          <w:spacing w:val="-3"/>
        </w:rPr>
        <w:t xml:space="preserve"> </w:t>
      </w:r>
      <w:r>
        <w:t>palpable</w:t>
      </w:r>
      <w:r>
        <w:rPr>
          <w:spacing w:val="-3"/>
        </w:rPr>
        <w:t xml:space="preserve"> </w:t>
      </w:r>
      <w:r>
        <w:t>in</w:t>
      </w:r>
      <w:r>
        <w:rPr>
          <w:spacing w:val="-3"/>
        </w:rPr>
        <w:t xml:space="preserve"> </w:t>
      </w:r>
      <w:r>
        <w:t>the</w:t>
      </w:r>
      <w:r>
        <w:rPr>
          <w:spacing w:val="-3"/>
        </w:rPr>
        <w:t xml:space="preserve"> </w:t>
      </w:r>
      <w:r>
        <w:t>timing</w:t>
      </w:r>
      <w:r>
        <w:rPr>
          <w:spacing w:val="-4"/>
        </w:rPr>
        <w:t xml:space="preserve"> </w:t>
      </w:r>
      <w:r>
        <w:t xml:space="preserve">of that B crotchet in bar two (which seems more likely to be a passing note leading on to the </w:t>
      </w:r>
      <w:r>
        <w:lastRenderedPageBreak/>
        <w:t>following</w:t>
      </w:r>
      <w:r>
        <w:rPr>
          <w:spacing w:val="-3"/>
        </w:rPr>
        <w:t xml:space="preserve"> </w:t>
      </w:r>
      <w:r>
        <w:t>throw</w:t>
      </w:r>
      <w:r>
        <w:rPr>
          <w:spacing w:val="-1"/>
        </w:rPr>
        <w:t xml:space="preserve"> </w:t>
      </w:r>
      <w:r>
        <w:t>on E), and just like</w:t>
      </w:r>
      <w:r>
        <w:rPr>
          <w:spacing w:val="-1"/>
        </w:rPr>
        <w:t xml:space="preserve"> </w:t>
      </w:r>
      <w:r>
        <w:t>Hannay-MacAuslan and MacDonald, MacKay</w:t>
      </w:r>
      <w:r>
        <w:rPr>
          <w:spacing w:val="-5"/>
        </w:rPr>
        <w:t xml:space="preserve"> </w:t>
      </w:r>
      <w:r>
        <w:t>still has nine rather than eight bars in the first line and the rest of the ground scans awkwardly as if he were working from a source which has been seen rather than heard. The remainder follows MacKay</w:t>
      </w:r>
      <w:r w:rsidR="002D6821">
        <w:t>’</w:t>
      </w:r>
      <w:r>
        <w:t xml:space="preserve">s normal styling, dropping the appoggiaturas on left-hand double echo beats and cutting the opening note of the beat wherever it occurs and thinning out cadences throughout. Producing typically a more bare, abrupt effect, one of the costs perhaps of attempting to </w:t>
      </w:r>
      <w:r w:rsidR="00153321">
        <w:t>“</w:t>
      </w:r>
      <w:r>
        <w:t>standardize</w:t>
      </w:r>
      <w:r w:rsidR="00153321">
        <w:t>”</w:t>
      </w:r>
      <w:r>
        <w:t xml:space="preserve"> the music, which was part of Angus MacKay</w:t>
      </w:r>
      <w:r w:rsidR="002D6821">
        <w:t>’</w:t>
      </w:r>
      <w:r>
        <w:t>s goal as an editor.</w:t>
      </w:r>
    </w:p>
    <w:p w:rsidR="00496098" w:rsidRPr="00496098" w:rsidRDefault="00496098" w:rsidP="00496098"/>
    <w:p w:rsidR="002D6821" w:rsidRDefault="002D6821" w:rsidP="002D6821">
      <w:pPr>
        <w:pStyle w:val="BodyText"/>
      </w:pPr>
      <w:r>
        <w:rPr>
          <w:b/>
        </w:rPr>
        <w:t>C.</w:t>
      </w:r>
      <w:r>
        <w:rPr>
          <w:b/>
          <w:spacing w:val="-2"/>
        </w:rPr>
        <w:t xml:space="preserve"> </w:t>
      </w:r>
      <w:r>
        <w:rPr>
          <w:b/>
        </w:rPr>
        <w:t>S.</w:t>
      </w:r>
      <w:r>
        <w:rPr>
          <w:b/>
          <w:spacing w:val="-2"/>
        </w:rPr>
        <w:t xml:space="preserve"> </w:t>
      </w:r>
      <w:r>
        <w:rPr>
          <w:b/>
        </w:rPr>
        <w:t>Thomason</w:t>
      </w:r>
      <w:r>
        <w:rPr>
          <w:b/>
          <w:spacing w:val="-2"/>
        </w:rPr>
        <w:t xml:space="preserve"> </w:t>
      </w:r>
      <w:r>
        <w:t>sets</w:t>
      </w:r>
      <w:r>
        <w:rPr>
          <w:spacing w:val="-2"/>
        </w:rPr>
        <w:t xml:space="preserve"> </w:t>
      </w:r>
      <w:r>
        <w:t>the</w:t>
      </w:r>
      <w:r>
        <w:rPr>
          <w:spacing w:val="-3"/>
        </w:rPr>
        <w:t xml:space="preserve"> </w:t>
      </w:r>
      <w:r>
        <w:t>tune</w:t>
      </w:r>
      <w:r>
        <w:rPr>
          <w:spacing w:val="-2"/>
        </w:rPr>
        <w:t xml:space="preserve"> </w:t>
      </w:r>
      <w:r>
        <w:t>like</w:t>
      </w:r>
      <w:r>
        <w:rPr>
          <w:spacing w:val="-2"/>
        </w:rPr>
        <w:t xml:space="preserve"> </w:t>
      </w:r>
      <w:r>
        <w:t>this:</w:t>
      </w:r>
      <w:r>
        <w:rPr>
          <w:spacing w:val="-2"/>
        </w:rPr>
        <w:t xml:space="preserve"> </w:t>
      </w:r>
      <w:r>
        <w:t>taking</w:t>
      </w:r>
      <w:r>
        <w:rPr>
          <w:spacing w:val="-5"/>
        </w:rPr>
        <w:t xml:space="preserve"> </w:t>
      </w:r>
      <w:r>
        <w:t>Donald</w:t>
      </w:r>
      <w:r>
        <w:rPr>
          <w:spacing w:val="-2"/>
        </w:rPr>
        <w:t xml:space="preserve"> </w:t>
      </w:r>
      <w:r>
        <w:t>MacDonald’s</w:t>
      </w:r>
      <w:r>
        <w:rPr>
          <w:spacing w:val="-2"/>
        </w:rPr>
        <w:t xml:space="preserve"> </w:t>
      </w:r>
      <w:r>
        <w:t>published</w:t>
      </w:r>
      <w:r>
        <w:rPr>
          <w:spacing w:val="-2"/>
        </w:rPr>
        <w:t xml:space="preserve"> </w:t>
      </w:r>
      <w:r>
        <w:t>setting</w:t>
      </w:r>
      <w:r>
        <w:rPr>
          <w:spacing w:val="-3"/>
        </w:rPr>
        <w:t xml:space="preserve"> </w:t>
      </w:r>
      <w:r>
        <w:t>as</w:t>
      </w:r>
      <w:r>
        <w:rPr>
          <w:spacing w:val="-2"/>
        </w:rPr>
        <w:t xml:space="preserve"> </w:t>
      </w:r>
      <w:r>
        <w:t>his</w:t>
      </w:r>
      <w:r>
        <w:rPr>
          <w:spacing w:val="-2"/>
        </w:rPr>
        <w:t xml:space="preserve"> </w:t>
      </w:r>
      <w:r>
        <w:t>copy text and indicating editorial intervention by himself:</w:t>
      </w:r>
    </w:p>
    <w:p w:rsidR="002D6821" w:rsidRDefault="002D6821" w:rsidP="002D6821">
      <w:pPr>
        <w:pStyle w:val="BodyText"/>
        <w:spacing w:before="116"/>
        <w:rPr>
          <w:sz w:val="20"/>
        </w:rPr>
      </w:pPr>
      <w:r>
        <w:rPr>
          <w:noProof/>
        </w:rPr>
        <w:drawing>
          <wp:anchor distT="0" distB="0" distL="0" distR="0" simplePos="0" relativeHeight="251663360" behindDoc="1" locked="0" layoutInCell="1" allowOverlap="1" wp14:anchorId="4D8AB7E7" wp14:editId="5DBDEF29">
            <wp:simplePos x="0" y="0"/>
            <wp:positionH relativeFrom="page">
              <wp:posOffset>1519566</wp:posOffset>
            </wp:positionH>
            <wp:positionV relativeFrom="paragraph">
              <wp:posOffset>235215</wp:posOffset>
            </wp:positionV>
            <wp:extent cx="4725192" cy="2577084"/>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0" cstate="print"/>
                    <a:stretch>
                      <a:fillRect/>
                    </a:stretch>
                  </pic:blipFill>
                  <pic:spPr>
                    <a:xfrm>
                      <a:off x="0" y="0"/>
                      <a:ext cx="4725192" cy="2577084"/>
                    </a:xfrm>
                    <a:prstGeom prst="rect">
                      <a:avLst/>
                    </a:prstGeom>
                  </pic:spPr>
                </pic:pic>
              </a:graphicData>
            </a:graphic>
          </wp:anchor>
        </w:drawing>
      </w:r>
    </w:p>
    <w:p w:rsidR="002D6821" w:rsidRDefault="002D6821" w:rsidP="002D6821">
      <w:pPr>
        <w:pStyle w:val="BodyText"/>
      </w:pPr>
    </w:p>
    <w:p w:rsidR="002D6821" w:rsidRDefault="002D6821" w:rsidP="002D6821">
      <w:pPr>
        <w:pStyle w:val="BodyText"/>
      </w:pPr>
    </w:p>
    <w:p w:rsidR="002D6821" w:rsidRDefault="002D6821" w:rsidP="002D6821">
      <w:pPr>
        <w:pStyle w:val="BodyText"/>
      </w:pPr>
    </w:p>
    <w:p w:rsidR="002D6821" w:rsidRDefault="002D6821" w:rsidP="002D6821">
      <w:pPr>
        <w:pStyle w:val="BodyText"/>
        <w:ind w:left="300" w:right="130"/>
      </w:pPr>
      <w:r>
        <w:t>What</w:t>
      </w:r>
      <w:r>
        <w:rPr>
          <w:spacing w:val="-3"/>
        </w:rPr>
        <w:t xml:space="preserve"> </w:t>
      </w:r>
      <w:r>
        <w:t>Thomason</w:t>
      </w:r>
      <w:r>
        <w:rPr>
          <w:spacing w:val="-3"/>
        </w:rPr>
        <w:t xml:space="preserve"> </w:t>
      </w:r>
      <w:r>
        <w:t>does</w:t>
      </w:r>
      <w:r>
        <w:rPr>
          <w:spacing w:val="-3"/>
        </w:rPr>
        <w:t xml:space="preserve"> </w:t>
      </w:r>
      <w:r>
        <w:t>here</w:t>
      </w:r>
      <w:r>
        <w:rPr>
          <w:spacing w:val="-5"/>
        </w:rPr>
        <w:t xml:space="preserve"> </w:t>
      </w:r>
      <w:r>
        <w:t>is</w:t>
      </w:r>
      <w:r>
        <w:rPr>
          <w:spacing w:val="-3"/>
        </w:rPr>
        <w:t xml:space="preserve"> </w:t>
      </w:r>
      <w:r>
        <w:t>to</w:t>
      </w:r>
      <w:r>
        <w:rPr>
          <w:spacing w:val="-3"/>
        </w:rPr>
        <w:t xml:space="preserve"> </w:t>
      </w:r>
      <w:r>
        <w:t>add</w:t>
      </w:r>
      <w:r>
        <w:rPr>
          <w:spacing w:val="-3"/>
        </w:rPr>
        <w:t xml:space="preserve"> </w:t>
      </w:r>
      <w:r>
        <w:t>expression</w:t>
      </w:r>
      <w:r>
        <w:rPr>
          <w:spacing w:val="-3"/>
        </w:rPr>
        <w:t xml:space="preserve"> </w:t>
      </w:r>
      <w:r>
        <w:t>marks,</w:t>
      </w:r>
      <w:r>
        <w:rPr>
          <w:spacing w:val="-3"/>
        </w:rPr>
        <w:t xml:space="preserve"> </w:t>
      </w:r>
      <w:r>
        <w:t>a</w:t>
      </w:r>
      <w:r>
        <w:rPr>
          <w:spacing w:val="-4"/>
        </w:rPr>
        <w:t xml:space="preserve"> </w:t>
      </w:r>
      <w:r>
        <w:t>series</w:t>
      </w:r>
      <w:r>
        <w:rPr>
          <w:spacing w:val="-3"/>
        </w:rPr>
        <w:t xml:space="preserve"> </w:t>
      </w:r>
      <w:r>
        <w:t>of</w:t>
      </w:r>
      <w:r>
        <w:rPr>
          <w:spacing w:val="-3"/>
        </w:rPr>
        <w:t xml:space="preserve"> </w:t>
      </w:r>
      <w:r>
        <w:t>fermata</w:t>
      </w:r>
      <w:r>
        <w:rPr>
          <w:spacing w:val="-3"/>
        </w:rPr>
        <w:t xml:space="preserve"> </w:t>
      </w:r>
      <w:r>
        <w:t>to</w:t>
      </w:r>
      <w:r>
        <w:rPr>
          <w:spacing w:val="-3"/>
        </w:rPr>
        <w:t xml:space="preserve"> </w:t>
      </w:r>
      <w:r>
        <w:t>distinguish</w:t>
      </w:r>
      <w:r>
        <w:rPr>
          <w:spacing w:val="-3"/>
        </w:rPr>
        <w:t xml:space="preserve"> </w:t>
      </w:r>
      <w:r>
        <w:t>the phrase endings, and they shape the movement nicely.</w:t>
      </w:r>
    </w:p>
    <w:p w:rsidR="002D6821" w:rsidRDefault="002D6821" w:rsidP="002D6821">
      <w:pPr>
        <w:pStyle w:val="BodyText"/>
      </w:pPr>
    </w:p>
    <w:p w:rsidR="002D6821" w:rsidRDefault="002D6821" w:rsidP="002D6821">
      <w:pPr>
        <w:pStyle w:val="BodyText"/>
        <w:ind w:left="300" w:right="7"/>
        <w:rPr>
          <w:spacing w:val="-2"/>
        </w:rPr>
      </w:pPr>
      <w:r>
        <w:t>Thomason</w:t>
      </w:r>
      <w:r>
        <w:rPr>
          <w:spacing w:val="-3"/>
        </w:rPr>
        <w:t xml:space="preserve"> </w:t>
      </w:r>
      <w:r>
        <w:t>left</w:t>
      </w:r>
      <w:r>
        <w:rPr>
          <w:spacing w:val="-3"/>
        </w:rPr>
        <w:t xml:space="preserve"> </w:t>
      </w:r>
      <w:r>
        <w:t>Donald</w:t>
      </w:r>
      <w:r>
        <w:rPr>
          <w:spacing w:val="-3"/>
        </w:rPr>
        <w:t xml:space="preserve"> </w:t>
      </w:r>
      <w:r>
        <w:t>MacDonald's</w:t>
      </w:r>
      <w:r>
        <w:rPr>
          <w:spacing w:val="-3"/>
        </w:rPr>
        <w:t xml:space="preserve"> </w:t>
      </w:r>
      <w:r>
        <w:t>structure</w:t>
      </w:r>
      <w:r>
        <w:rPr>
          <w:spacing w:val="-5"/>
        </w:rPr>
        <w:t xml:space="preserve"> </w:t>
      </w:r>
      <w:r>
        <w:t>in</w:t>
      </w:r>
      <w:r>
        <w:rPr>
          <w:spacing w:val="-3"/>
        </w:rPr>
        <w:t xml:space="preserve"> </w:t>
      </w:r>
      <w:r>
        <w:t>place</w:t>
      </w:r>
      <w:r>
        <w:rPr>
          <w:spacing w:val="-2"/>
        </w:rPr>
        <w:t xml:space="preserve"> </w:t>
      </w:r>
      <w:r>
        <w:t>and</w:t>
      </w:r>
      <w:r>
        <w:rPr>
          <w:spacing w:val="-3"/>
        </w:rPr>
        <w:t xml:space="preserve"> </w:t>
      </w:r>
      <w:r>
        <w:t>it</w:t>
      </w:r>
      <w:r>
        <w:rPr>
          <w:spacing w:val="-3"/>
        </w:rPr>
        <w:t xml:space="preserve"> </w:t>
      </w:r>
      <w:r>
        <w:t>was</w:t>
      </w:r>
      <w:r>
        <w:rPr>
          <w:spacing w:val="-3"/>
        </w:rPr>
        <w:t xml:space="preserve"> </w:t>
      </w:r>
      <w:r>
        <w:t>to</w:t>
      </w:r>
      <w:r>
        <w:rPr>
          <w:spacing w:val="-3"/>
        </w:rPr>
        <w:t xml:space="preserve"> </w:t>
      </w:r>
      <w:r>
        <w:t>fall</w:t>
      </w:r>
      <w:r>
        <w:rPr>
          <w:spacing w:val="-3"/>
        </w:rPr>
        <w:t xml:space="preserve"> </w:t>
      </w:r>
      <w:r>
        <w:t xml:space="preserve">to </w:t>
      </w:r>
      <w:r>
        <w:rPr>
          <w:b/>
        </w:rPr>
        <w:t>David</w:t>
      </w:r>
      <w:r>
        <w:rPr>
          <w:b/>
          <w:spacing w:val="-3"/>
        </w:rPr>
        <w:t xml:space="preserve"> </w:t>
      </w:r>
      <w:r>
        <w:rPr>
          <w:b/>
        </w:rPr>
        <w:t>Glen</w:t>
      </w:r>
      <w:r>
        <w:rPr>
          <w:b/>
          <w:spacing w:val="-3"/>
        </w:rPr>
        <w:t xml:space="preserve"> </w:t>
      </w:r>
      <w:r>
        <w:t>to</w:t>
      </w:r>
      <w:r>
        <w:rPr>
          <w:spacing w:val="-3"/>
        </w:rPr>
        <w:t xml:space="preserve"> </w:t>
      </w:r>
      <w:r>
        <w:t xml:space="preserve">resolve the notational difficulties in a very plausible reading which neatly restores the piece to a regular </w:t>
      </w:r>
      <w:r>
        <w:rPr>
          <w:spacing w:val="-2"/>
        </w:rPr>
        <w:t>form:</w:t>
      </w:r>
    </w:p>
    <w:p w:rsidR="00AC4A96" w:rsidRDefault="00AC4A96" w:rsidP="002D6821">
      <w:pPr>
        <w:pStyle w:val="BodyText"/>
        <w:ind w:left="300" w:right="7"/>
        <w:rPr>
          <w:spacing w:val="-2"/>
        </w:rPr>
      </w:pPr>
    </w:p>
    <w:p w:rsidR="00AC4A96" w:rsidRDefault="00CF2648" w:rsidP="002D6821">
      <w:pPr>
        <w:pStyle w:val="BodyText"/>
        <w:ind w:left="300" w:right="7"/>
        <w:rPr>
          <w:spacing w:val="-2"/>
        </w:rPr>
      </w:pPr>
      <w:r>
        <w:rPr>
          <w:noProof/>
          <w:sz w:val="20"/>
        </w:rPr>
        <w:lastRenderedPageBreak/>
        <w:drawing>
          <wp:inline distT="0" distB="0" distL="0" distR="0" wp14:anchorId="7537C32A" wp14:editId="77470EAD">
            <wp:extent cx="5670660" cy="2936652"/>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1" cstate="print"/>
                    <a:stretch>
                      <a:fillRect/>
                    </a:stretch>
                  </pic:blipFill>
                  <pic:spPr>
                    <a:xfrm>
                      <a:off x="0" y="0"/>
                      <a:ext cx="5670660" cy="2936652"/>
                    </a:xfrm>
                    <a:prstGeom prst="rect">
                      <a:avLst/>
                    </a:prstGeom>
                  </pic:spPr>
                </pic:pic>
              </a:graphicData>
            </a:graphic>
          </wp:inline>
        </w:drawing>
      </w:r>
    </w:p>
    <w:p w:rsidR="00592A9E" w:rsidRDefault="00592A9E" w:rsidP="002D6821">
      <w:pPr>
        <w:pStyle w:val="BodyText"/>
        <w:ind w:left="300" w:right="7"/>
        <w:rPr>
          <w:spacing w:val="-2"/>
        </w:rPr>
      </w:pPr>
    </w:p>
    <w:p w:rsidR="00703421" w:rsidRDefault="00703421" w:rsidP="00703421">
      <w:pPr>
        <w:pStyle w:val="BodyText"/>
        <w:ind w:left="300" w:right="130"/>
      </w:pPr>
      <w:r>
        <w:t xml:space="preserve">This he did in his </w:t>
      </w:r>
      <w:r>
        <w:rPr>
          <w:i/>
        </w:rPr>
        <w:t xml:space="preserve">Edinburgh Collection </w:t>
      </w:r>
      <w:r>
        <w:t>a large and fascinating anthology which ushered in the twentieth century by returning to the editorial practices of the early nineteenth, freely including light music and piobaireachd within single sets of covers. Glen takes MacDonald's problematic opening three bars and re-times them convincingly as an idiomatic single bar in common time. Guided</w:t>
      </w:r>
      <w:r>
        <w:rPr>
          <w:spacing w:val="-2"/>
        </w:rPr>
        <w:t xml:space="preserve"> </w:t>
      </w:r>
      <w:r>
        <w:t>throughout</w:t>
      </w:r>
      <w:r>
        <w:rPr>
          <w:spacing w:val="-2"/>
        </w:rPr>
        <w:t xml:space="preserve"> </w:t>
      </w:r>
      <w:r>
        <w:t>by</w:t>
      </w:r>
      <w:r>
        <w:rPr>
          <w:spacing w:val="-7"/>
        </w:rPr>
        <w:t xml:space="preserve"> </w:t>
      </w:r>
      <w:r>
        <w:t>the</w:t>
      </w:r>
      <w:r>
        <w:rPr>
          <w:spacing w:val="-3"/>
        </w:rPr>
        <w:t xml:space="preserve"> </w:t>
      </w:r>
      <w:r>
        <w:t>principle</w:t>
      </w:r>
      <w:r>
        <w:rPr>
          <w:spacing w:val="-3"/>
        </w:rPr>
        <w:t xml:space="preserve"> </w:t>
      </w:r>
      <w:r>
        <w:t>of</w:t>
      </w:r>
      <w:r>
        <w:rPr>
          <w:spacing w:val="-2"/>
        </w:rPr>
        <w:t xml:space="preserve"> </w:t>
      </w:r>
      <w:r>
        <w:t>melodic</w:t>
      </w:r>
      <w:r>
        <w:rPr>
          <w:spacing w:val="-1"/>
        </w:rPr>
        <w:t xml:space="preserve"> </w:t>
      </w:r>
      <w:r>
        <w:t>coherence,</w:t>
      </w:r>
      <w:r>
        <w:rPr>
          <w:spacing w:val="-2"/>
        </w:rPr>
        <w:t xml:space="preserve"> </w:t>
      </w:r>
      <w:r>
        <w:t>Glen</w:t>
      </w:r>
      <w:r>
        <w:rPr>
          <w:spacing w:val="-2"/>
        </w:rPr>
        <w:t xml:space="preserve"> </w:t>
      </w:r>
      <w:r>
        <w:t>drops</w:t>
      </w:r>
      <w:r>
        <w:rPr>
          <w:spacing w:val="-2"/>
        </w:rPr>
        <w:t xml:space="preserve"> </w:t>
      </w:r>
      <w:r>
        <w:t>a</w:t>
      </w:r>
      <w:r>
        <w:rPr>
          <w:spacing w:val="-4"/>
        </w:rPr>
        <w:t xml:space="preserve"> </w:t>
      </w:r>
      <w:r>
        <w:t>probably</w:t>
      </w:r>
      <w:r>
        <w:rPr>
          <w:spacing w:val="-6"/>
        </w:rPr>
        <w:t xml:space="preserve"> </w:t>
      </w:r>
      <w:r>
        <w:t>superfluous</w:t>
      </w:r>
      <w:r>
        <w:rPr>
          <w:spacing w:val="-2"/>
        </w:rPr>
        <w:t xml:space="preserve"> </w:t>
      </w:r>
      <w:r>
        <w:t>bar in the third line of MacDonald</w:t>
      </w:r>
      <w:r w:rsidR="00B459BE">
        <w:t>’</w:t>
      </w:r>
      <w:r>
        <w:t>s ground to produce a regular sixteen-bar format.</w:t>
      </w:r>
    </w:p>
    <w:p w:rsidR="00703421" w:rsidRDefault="00703421" w:rsidP="00703421">
      <w:pPr>
        <w:pStyle w:val="BodyText"/>
        <w:spacing w:before="2"/>
      </w:pPr>
    </w:p>
    <w:p w:rsidR="00703421" w:rsidRDefault="00703421" w:rsidP="00703421">
      <w:pPr>
        <w:spacing w:line="321" w:lineRule="exact"/>
        <w:ind w:left="300"/>
        <w:rPr>
          <w:i/>
          <w:spacing w:val="-2"/>
          <w:sz w:val="28"/>
        </w:rPr>
      </w:pPr>
      <w:r>
        <w:rPr>
          <w:i/>
          <w:spacing w:val="-2"/>
          <w:sz w:val="28"/>
        </w:rPr>
        <w:t>Commentary:</w:t>
      </w:r>
    </w:p>
    <w:p w:rsidR="00B459BE" w:rsidRDefault="00B459BE" w:rsidP="00703421">
      <w:pPr>
        <w:spacing w:line="321" w:lineRule="exact"/>
        <w:ind w:left="300"/>
        <w:rPr>
          <w:i/>
          <w:sz w:val="28"/>
        </w:rPr>
      </w:pPr>
    </w:p>
    <w:p w:rsidR="00703421" w:rsidRDefault="00703421" w:rsidP="00703421">
      <w:pPr>
        <w:pStyle w:val="BodyText"/>
        <w:ind w:left="300" w:right="220"/>
      </w:pPr>
      <w:r>
        <w:t>When</w:t>
      </w:r>
      <w:r>
        <w:rPr>
          <w:spacing w:val="-3"/>
        </w:rPr>
        <w:t xml:space="preserve"> </w:t>
      </w:r>
      <w:r>
        <w:t>we</w:t>
      </w:r>
      <w:r>
        <w:rPr>
          <w:spacing w:val="-5"/>
        </w:rPr>
        <w:t xml:space="preserve"> </w:t>
      </w:r>
      <w:r>
        <w:t>see</w:t>
      </w:r>
      <w:r>
        <w:rPr>
          <w:spacing w:val="-4"/>
        </w:rPr>
        <w:t xml:space="preserve"> </w:t>
      </w:r>
      <w:r>
        <w:t>a</w:t>
      </w:r>
      <w:r>
        <w:rPr>
          <w:spacing w:val="-2"/>
        </w:rPr>
        <w:t xml:space="preserve"> </w:t>
      </w:r>
      <w:r>
        <w:t>capable</w:t>
      </w:r>
      <w:r>
        <w:rPr>
          <w:spacing w:val="-3"/>
        </w:rPr>
        <w:t xml:space="preserve"> </w:t>
      </w:r>
      <w:r>
        <w:t>editorial</w:t>
      </w:r>
      <w:r>
        <w:rPr>
          <w:spacing w:val="-3"/>
        </w:rPr>
        <w:t xml:space="preserve"> </w:t>
      </w:r>
      <w:r>
        <w:t>mind</w:t>
      </w:r>
      <w:r>
        <w:rPr>
          <w:spacing w:val="-3"/>
        </w:rPr>
        <w:t xml:space="preserve"> </w:t>
      </w:r>
      <w:r>
        <w:t>like</w:t>
      </w:r>
      <w:r>
        <w:rPr>
          <w:spacing w:val="-3"/>
        </w:rPr>
        <w:t xml:space="preserve"> </w:t>
      </w:r>
      <w:r>
        <w:t>David</w:t>
      </w:r>
      <w:r>
        <w:rPr>
          <w:spacing w:val="-3"/>
        </w:rPr>
        <w:t xml:space="preserve"> </w:t>
      </w:r>
      <w:r>
        <w:t>Glen</w:t>
      </w:r>
      <w:r w:rsidR="007D1E1A">
        <w:t>’</w:t>
      </w:r>
      <w:r>
        <w:t>s</w:t>
      </w:r>
      <w:r>
        <w:rPr>
          <w:spacing w:val="-1"/>
        </w:rPr>
        <w:t xml:space="preserve"> </w:t>
      </w:r>
      <w:r>
        <w:t>at</w:t>
      </w:r>
      <w:r>
        <w:rPr>
          <w:spacing w:val="-3"/>
        </w:rPr>
        <w:t xml:space="preserve"> </w:t>
      </w:r>
      <w:r>
        <w:t>work</w:t>
      </w:r>
      <w:r>
        <w:rPr>
          <w:spacing w:val="-3"/>
        </w:rPr>
        <w:t xml:space="preserve"> </w:t>
      </w:r>
      <w:r>
        <w:t>to</w:t>
      </w:r>
      <w:r>
        <w:rPr>
          <w:spacing w:val="-3"/>
        </w:rPr>
        <w:t xml:space="preserve"> </w:t>
      </w:r>
      <w:r>
        <w:t>resolve</w:t>
      </w:r>
      <w:r>
        <w:rPr>
          <w:spacing w:val="-2"/>
        </w:rPr>
        <w:t xml:space="preserve"> </w:t>
      </w:r>
      <w:r>
        <w:t>the</w:t>
      </w:r>
      <w:r>
        <w:rPr>
          <w:spacing w:val="-3"/>
        </w:rPr>
        <w:t xml:space="preserve"> </w:t>
      </w:r>
      <w:r>
        <w:t>contradictions</w:t>
      </w:r>
      <w:r>
        <w:rPr>
          <w:spacing w:val="-3"/>
        </w:rPr>
        <w:t xml:space="preserve"> </w:t>
      </w:r>
      <w:r>
        <w:t>of a</w:t>
      </w:r>
      <w:r>
        <w:rPr>
          <w:spacing w:val="-3"/>
        </w:rPr>
        <w:t xml:space="preserve"> </w:t>
      </w:r>
      <w:r>
        <w:t>cherished</w:t>
      </w:r>
      <w:r>
        <w:rPr>
          <w:spacing w:val="-2"/>
        </w:rPr>
        <w:t xml:space="preserve"> </w:t>
      </w:r>
      <w:r>
        <w:t>but</w:t>
      </w:r>
      <w:r>
        <w:rPr>
          <w:spacing w:val="-2"/>
        </w:rPr>
        <w:t xml:space="preserve"> </w:t>
      </w:r>
      <w:r>
        <w:t>sometimes</w:t>
      </w:r>
      <w:r>
        <w:rPr>
          <w:spacing w:val="-2"/>
        </w:rPr>
        <w:t xml:space="preserve"> </w:t>
      </w:r>
      <w:r>
        <w:t>enigmatic</w:t>
      </w:r>
      <w:r>
        <w:rPr>
          <w:spacing w:val="-2"/>
        </w:rPr>
        <w:t xml:space="preserve"> </w:t>
      </w:r>
      <w:r>
        <w:t>tradition,</w:t>
      </w:r>
      <w:r>
        <w:rPr>
          <w:spacing w:val="-2"/>
        </w:rPr>
        <w:t xml:space="preserve"> </w:t>
      </w:r>
      <w:r>
        <w:t>it</w:t>
      </w:r>
      <w:r>
        <w:rPr>
          <w:spacing w:val="-2"/>
        </w:rPr>
        <w:t xml:space="preserve"> </w:t>
      </w:r>
      <w:r>
        <w:t>is</w:t>
      </w:r>
      <w:r>
        <w:rPr>
          <w:spacing w:val="-5"/>
        </w:rPr>
        <w:t xml:space="preserve"> </w:t>
      </w:r>
      <w:r>
        <w:t>sad</w:t>
      </w:r>
      <w:r>
        <w:rPr>
          <w:spacing w:val="-2"/>
        </w:rPr>
        <w:t xml:space="preserve"> </w:t>
      </w:r>
      <w:r>
        <w:t>to</w:t>
      </w:r>
      <w:r>
        <w:rPr>
          <w:spacing w:val="-2"/>
        </w:rPr>
        <w:t xml:space="preserve"> </w:t>
      </w:r>
      <w:r>
        <w:t>reflect how</w:t>
      </w:r>
      <w:r>
        <w:rPr>
          <w:spacing w:val="-2"/>
        </w:rPr>
        <w:t xml:space="preserve"> </w:t>
      </w:r>
      <w:r>
        <w:t>his</w:t>
      </w:r>
      <w:r>
        <w:rPr>
          <w:spacing w:val="-2"/>
        </w:rPr>
        <w:t xml:space="preserve"> </w:t>
      </w:r>
      <w:r>
        <w:t>work</w:t>
      </w:r>
      <w:r>
        <w:rPr>
          <w:spacing w:val="-2"/>
        </w:rPr>
        <w:t xml:space="preserve"> </w:t>
      </w:r>
      <w:r>
        <w:t>was</w:t>
      </w:r>
      <w:r>
        <w:rPr>
          <w:spacing w:val="-2"/>
        </w:rPr>
        <w:t xml:space="preserve"> </w:t>
      </w:r>
      <w:r>
        <w:t>driven</w:t>
      </w:r>
      <w:r>
        <w:rPr>
          <w:spacing w:val="-1"/>
        </w:rPr>
        <w:t xml:space="preserve"> </w:t>
      </w:r>
      <w:r>
        <w:t xml:space="preserve">from print, and his shapely and musical settings should be effectively </w:t>
      </w:r>
      <w:r w:rsidR="00D74D3C">
        <w:t xml:space="preserve">outlawed from </w:t>
      </w:r>
      <w:r>
        <w:t xml:space="preserve">public performance while competitive players were forced for much of the twentieth century to plod with dogged literalism through </w:t>
      </w:r>
      <w:r w:rsidR="003558E8">
        <w:t xml:space="preserve">Archibald Campbell’s </w:t>
      </w:r>
      <w:r>
        <w:t xml:space="preserve">corrupt and inaccurate </w:t>
      </w:r>
      <w:r w:rsidR="0004040B">
        <w:t xml:space="preserve">scores </w:t>
      </w:r>
      <w:r w:rsidR="003558E8">
        <w:t>in</w:t>
      </w:r>
      <w:r>
        <w:t xml:space="preserve"> </w:t>
      </w:r>
      <w:r w:rsidR="00D74D3C">
        <w:t xml:space="preserve">the </w:t>
      </w:r>
      <w:r>
        <w:rPr>
          <w:i/>
        </w:rPr>
        <w:t xml:space="preserve">Piobaireachd Society Collection </w:t>
      </w:r>
      <w:r>
        <w:t xml:space="preserve">(second series) and the </w:t>
      </w:r>
      <w:r>
        <w:rPr>
          <w:i/>
        </w:rPr>
        <w:t>Kilberry Book of Ceol Mor</w:t>
      </w:r>
      <w:r>
        <w:t>.</w:t>
      </w:r>
    </w:p>
    <w:p w:rsidR="00703421" w:rsidRDefault="00703421" w:rsidP="00703421">
      <w:pPr>
        <w:spacing w:before="276"/>
        <w:ind w:left="199"/>
        <w:jc w:val="center"/>
        <w:rPr>
          <w:sz w:val="32"/>
        </w:rPr>
      </w:pPr>
      <w:r>
        <w:rPr>
          <w:spacing w:val="-10"/>
          <w:sz w:val="32"/>
        </w:rPr>
        <w:t>*</w:t>
      </w:r>
    </w:p>
    <w:p w:rsidR="00703421" w:rsidRDefault="00703421" w:rsidP="00703421">
      <w:pPr>
        <w:spacing w:before="277"/>
        <w:ind w:left="300"/>
        <w:rPr>
          <w:sz w:val="20"/>
        </w:rPr>
      </w:pPr>
      <w:r>
        <w:rPr>
          <w:sz w:val="20"/>
        </w:rPr>
        <w:t>Electronic</w:t>
      </w:r>
      <w:r>
        <w:rPr>
          <w:spacing w:val="-6"/>
          <w:sz w:val="20"/>
        </w:rPr>
        <w:t xml:space="preserve"> </w:t>
      </w:r>
      <w:r>
        <w:rPr>
          <w:sz w:val="20"/>
        </w:rPr>
        <w:t>text</w:t>
      </w:r>
      <w:r>
        <w:rPr>
          <w:spacing w:val="-7"/>
          <w:sz w:val="20"/>
        </w:rPr>
        <w:t xml:space="preserve"> </w:t>
      </w:r>
      <w:r>
        <w:rPr>
          <w:sz w:val="20"/>
        </w:rPr>
        <w:t>©</w:t>
      </w:r>
      <w:r>
        <w:rPr>
          <w:spacing w:val="-6"/>
          <w:sz w:val="20"/>
        </w:rPr>
        <w:t xml:space="preserve"> </w:t>
      </w:r>
      <w:r>
        <w:rPr>
          <w:sz w:val="20"/>
        </w:rPr>
        <w:t>Dr.</w:t>
      </w:r>
      <w:r>
        <w:rPr>
          <w:spacing w:val="-6"/>
          <w:sz w:val="20"/>
        </w:rPr>
        <w:t xml:space="preserve"> </w:t>
      </w:r>
      <w:r>
        <w:rPr>
          <w:sz w:val="20"/>
        </w:rPr>
        <w:t>William</w:t>
      </w:r>
      <w:r>
        <w:rPr>
          <w:spacing w:val="-5"/>
          <w:sz w:val="20"/>
        </w:rPr>
        <w:t xml:space="preserve"> </w:t>
      </w:r>
      <w:r>
        <w:rPr>
          <w:sz w:val="20"/>
        </w:rPr>
        <w:t>Donaldson,</w:t>
      </w:r>
      <w:r>
        <w:rPr>
          <w:spacing w:val="-6"/>
          <w:sz w:val="20"/>
        </w:rPr>
        <w:t xml:space="preserve"> </w:t>
      </w:r>
      <w:r>
        <w:rPr>
          <w:sz w:val="20"/>
        </w:rPr>
        <w:t>Cambridge,</w:t>
      </w:r>
      <w:r>
        <w:rPr>
          <w:spacing w:val="-5"/>
          <w:sz w:val="20"/>
        </w:rPr>
        <w:t xml:space="preserve"> </w:t>
      </w:r>
      <w:r>
        <w:rPr>
          <w:sz w:val="20"/>
        </w:rPr>
        <w:t>Massachusetts, 8</w:t>
      </w:r>
      <w:r>
        <w:rPr>
          <w:spacing w:val="-5"/>
          <w:sz w:val="20"/>
        </w:rPr>
        <w:t xml:space="preserve"> </w:t>
      </w:r>
      <w:r>
        <w:rPr>
          <w:sz w:val="20"/>
        </w:rPr>
        <w:t>July</w:t>
      </w:r>
      <w:r>
        <w:rPr>
          <w:spacing w:val="-8"/>
          <w:sz w:val="20"/>
        </w:rPr>
        <w:t xml:space="preserve"> </w:t>
      </w:r>
      <w:r>
        <w:rPr>
          <w:spacing w:val="-4"/>
          <w:sz w:val="20"/>
        </w:rPr>
        <w:t>2020</w:t>
      </w:r>
    </w:p>
    <w:p w:rsidR="00592A9E" w:rsidRDefault="00592A9E" w:rsidP="002D6821">
      <w:pPr>
        <w:pStyle w:val="BodyText"/>
        <w:ind w:left="300" w:right="7"/>
        <w:rPr>
          <w:spacing w:val="-2"/>
        </w:rPr>
      </w:pPr>
    </w:p>
    <w:p w:rsidR="00AC4A96" w:rsidRDefault="00AC4A96" w:rsidP="002D6821">
      <w:pPr>
        <w:pStyle w:val="BodyText"/>
        <w:ind w:left="300" w:right="7"/>
        <w:rPr>
          <w:spacing w:val="-2"/>
        </w:rPr>
      </w:pPr>
    </w:p>
    <w:p w:rsidR="00AC4A96" w:rsidRDefault="00AC4A96" w:rsidP="002D6821">
      <w:pPr>
        <w:pStyle w:val="BodyText"/>
        <w:ind w:left="300" w:right="7"/>
        <w:rPr>
          <w:spacing w:val="-2"/>
        </w:rPr>
      </w:pPr>
    </w:p>
    <w:p w:rsidR="00AC4A96" w:rsidRDefault="00AC4A96" w:rsidP="002D6821">
      <w:pPr>
        <w:pStyle w:val="BodyText"/>
        <w:ind w:left="300" w:right="7"/>
        <w:rPr>
          <w:spacing w:val="-2"/>
        </w:rPr>
      </w:pPr>
    </w:p>
    <w:p w:rsidR="00AC4A96" w:rsidRDefault="00AC4A96" w:rsidP="002D6821">
      <w:pPr>
        <w:pStyle w:val="BodyText"/>
        <w:ind w:left="300" w:right="7"/>
        <w:rPr>
          <w:spacing w:val="-2"/>
        </w:rPr>
      </w:pPr>
    </w:p>
    <w:p w:rsidR="00AC4A96" w:rsidRDefault="00AC4A96" w:rsidP="002D6821">
      <w:pPr>
        <w:pStyle w:val="BodyText"/>
        <w:ind w:left="300" w:right="7"/>
      </w:pPr>
    </w:p>
    <w:p w:rsidR="00496098" w:rsidRPr="00496098" w:rsidRDefault="00496098" w:rsidP="00496098"/>
    <w:p w:rsidR="00496098" w:rsidRPr="00496098" w:rsidRDefault="00496098" w:rsidP="00496098"/>
    <w:sectPr w:rsidR="00496098" w:rsidRPr="00496098" w:rsidSect="009E23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6026D" w:rsidRDefault="0036026D" w:rsidP="0072463B">
      <w:r>
        <w:separator/>
      </w:r>
    </w:p>
  </w:endnote>
  <w:endnote w:type="continuationSeparator" w:id="0">
    <w:p w:rsidR="0036026D" w:rsidRDefault="0036026D" w:rsidP="00724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6026D" w:rsidRDefault="0036026D" w:rsidP="0072463B">
      <w:r>
        <w:separator/>
      </w:r>
    </w:p>
  </w:footnote>
  <w:footnote w:type="continuationSeparator" w:id="0">
    <w:p w:rsidR="0036026D" w:rsidRDefault="0036026D" w:rsidP="007246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63B"/>
    <w:rsid w:val="0003188D"/>
    <w:rsid w:val="0004040B"/>
    <w:rsid w:val="00153321"/>
    <w:rsid w:val="00234958"/>
    <w:rsid w:val="00282256"/>
    <w:rsid w:val="002D6821"/>
    <w:rsid w:val="002E46EC"/>
    <w:rsid w:val="003558E8"/>
    <w:rsid w:val="0036026D"/>
    <w:rsid w:val="003E0000"/>
    <w:rsid w:val="00496098"/>
    <w:rsid w:val="00592A9E"/>
    <w:rsid w:val="006812DC"/>
    <w:rsid w:val="00703421"/>
    <w:rsid w:val="0072463B"/>
    <w:rsid w:val="007D1E1A"/>
    <w:rsid w:val="007D76E5"/>
    <w:rsid w:val="00922ADA"/>
    <w:rsid w:val="009D1396"/>
    <w:rsid w:val="009E23C4"/>
    <w:rsid w:val="00A23146"/>
    <w:rsid w:val="00AA2E9F"/>
    <w:rsid w:val="00AC4A96"/>
    <w:rsid w:val="00AC7ADC"/>
    <w:rsid w:val="00B2366F"/>
    <w:rsid w:val="00B459BE"/>
    <w:rsid w:val="00C32066"/>
    <w:rsid w:val="00CC1192"/>
    <w:rsid w:val="00CC1534"/>
    <w:rsid w:val="00CF2648"/>
    <w:rsid w:val="00D74D3C"/>
    <w:rsid w:val="00D80A9D"/>
    <w:rsid w:val="00DF46A7"/>
    <w:rsid w:val="00E61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51A9D9"/>
  <w14:defaultImageDpi w14:val="32767"/>
  <w15:chartTrackingRefBased/>
  <w15:docId w15:val="{F3EC7184-1474-7845-8AA6-EA49BB581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2463B"/>
    <w:pPr>
      <w:widowControl w:val="0"/>
      <w:autoSpaceDE w:val="0"/>
      <w:autoSpaceDN w:val="0"/>
    </w:pPr>
    <w:rPr>
      <w:rFonts w:ascii="Times New Roman" w:eastAsia="Times New Roman" w:hAnsi="Times New Roman" w:cs="Times New Roman"/>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2463B"/>
    <w:rPr>
      <w:sz w:val="24"/>
      <w:szCs w:val="24"/>
    </w:rPr>
  </w:style>
  <w:style w:type="character" w:customStyle="1" w:styleId="BodyTextChar">
    <w:name w:val="Body Text Char"/>
    <w:basedOn w:val="DefaultParagraphFont"/>
    <w:link w:val="BodyText"/>
    <w:uiPriority w:val="1"/>
    <w:rsid w:val="0072463B"/>
    <w:rPr>
      <w:rFonts w:ascii="Times New Roman" w:eastAsia="Times New Roman" w:hAnsi="Times New Roman" w:cs="Times New Roman"/>
      <w:kern w:val="0"/>
      <w14:ligatures w14:val="none"/>
    </w:rPr>
  </w:style>
  <w:style w:type="paragraph" w:styleId="Title">
    <w:name w:val="Title"/>
    <w:basedOn w:val="Normal"/>
    <w:link w:val="TitleChar"/>
    <w:uiPriority w:val="10"/>
    <w:qFormat/>
    <w:rsid w:val="0072463B"/>
    <w:pPr>
      <w:spacing w:before="286"/>
      <w:ind w:left="300"/>
    </w:pPr>
    <w:rPr>
      <w:sz w:val="28"/>
      <w:szCs w:val="28"/>
    </w:rPr>
  </w:style>
  <w:style w:type="character" w:customStyle="1" w:styleId="TitleChar">
    <w:name w:val="Title Char"/>
    <w:basedOn w:val="DefaultParagraphFont"/>
    <w:link w:val="Title"/>
    <w:uiPriority w:val="10"/>
    <w:rsid w:val="0072463B"/>
    <w:rPr>
      <w:rFonts w:ascii="Times New Roman" w:eastAsia="Times New Roman" w:hAnsi="Times New Roman" w:cs="Times New Roman"/>
      <w:kern w:val="0"/>
      <w:sz w:val="28"/>
      <w:szCs w:val="28"/>
      <w14:ligatures w14:val="none"/>
    </w:rPr>
  </w:style>
  <w:style w:type="paragraph" w:styleId="Header">
    <w:name w:val="header"/>
    <w:basedOn w:val="Normal"/>
    <w:link w:val="HeaderChar"/>
    <w:uiPriority w:val="99"/>
    <w:unhideWhenUsed/>
    <w:rsid w:val="0072463B"/>
    <w:pPr>
      <w:tabs>
        <w:tab w:val="center" w:pos="4680"/>
        <w:tab w:val="right" w:pos="9360"/>
      </w:tabs>
    </w:pPr>
  </w:style>
  <w:style w:type="character" w:customStyle="1" w:styleId="HeaderChar">
    <w:name w:val="Header Char"/>
    <w:basedOn w:val="DefaultParagraphFont"/>
    <w:link w:val="Header"/>
    <w:uiPriority w:val="99"/>
    <w:rsid w:val="0072463B"/>
    <w:rPr>
      <w:rFonts w:ascii="Times New Roman" w:eastAsia="Times New Roman" w:hAnsi="Times New Roman" w:cs="Times New Roman"/>
      <w:kern w:val="0"/>
      <w:sz w:val="22"/>
      <w:szCs w:val="22"/>
      <w14:ligatures w14:val="none"/>
    </w:rPr>
  </w:style>
  <w:style w:type="paragraph" w:styleId="Footer">
    <w:name w:val="footer"/>
    <w:basedOn w:val="Normal"/>
    <w:link w:val="FooterChar"/>
    <w:uiPriority w:val="99"/>
    <w:unhideWhenUsed/>
    <w:rsid w:val="0072463B"/>
    <w:pPr>
      <w:tabs>
        <w:tab w:val="center" w:pos="4680"/>
        <w:tab w:val="right" w:pos="9360"/>
      </w:tabs>
    </w:pPr>
  </w:style>
  <w:style w:type="character" w:customStyle="1" w:styleId="FooterChar">
    <w:name w:val="Footer Char"/>
    <w:basedOn w:val="DefaultParagraphFont"/>
    <w:link w:val="Footer"/>
    <w:uiPriority w:val="99"/>
    <w:rsid w:val="0072463B"/>
    <w:rPr>
      <w:rFonts w:ascii="Times New Roman" w:eastAsia="Times New Roman" w:hAnsi="Times New Roman"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825</Words>
  <Characters>4705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Donaldson</dc:creator>
  <cp:keywords/>
  <dc:description/>
  <cp:lastModifiedBy>William Donaldson</cp:lastModifiedBy>
  <cp:revision>2</cp:revision>
  <dcterms:created xsi:type="dcterms:W3CDTF">2025-01-10T20:23:00Z</dcterms:created>
  <dcterms:modified xsi:type="dcterms:W3CDTF">2025-01-10T20:23:00Z</dcterms:modified>
</cp:coreProperties>
</file>